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22" w:rsidRPr="005C3B88" w:rsidRDefault="00AC23F7" w:rsidP="00601A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</w:pPr>
      <w:r w:rsidRPr="005C3B8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  <w:t xml:space="preserve">Изменили правила кешбэка от СФР: </w:t>
      </w:r>
    </w:p>
    <w:p w:rsidR="00C8400D" w:rsidRDefault="00AC23F7" w:rsidP="00601A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</w:pPr>
      <w:r w:rsidRPr="005C3B8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  <w:t>подайте заявление сейчас, чтобы не получить отказ от фонда</w:t>
      </w:r>
    </w:p>
    <w:p w:rsidR="00327CCC" w:rsidRPr="005C3B88" w:rsidRDefault="00327CCC" w:rsidP="00601A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</w:pPr>
    </w:p>
    <w:p w:rsidR="00021EC6" w:rsidRPr="008F6427" w:rsidRDefault="00AC23F7" w:rsidP="0060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 подачи заявления о фин</w:t>
      </w:r>
      <w:r w:rsidR="00C8400D"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ансовом </w:t>
      </w: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 упростили: теперь к нему не прикладывают пакет документ</w:t>
      </w:r>
      <w:r w:rsidR="00601A58"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для обоснования мероприятий.</w:t>
      </w: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распределят быстрее и откажут тем, кто не успел заявиться.</w:t>
      </w:r>
    </w:p>
    <w:p w:rsidR="00AC23F7" w:rsidRPr="008F6427" w:rsidRDefault="00AC23F7" w:rsidP="00601A58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222"/>
      <w:bookmarkEnd w:id="0"/>
      <w:r w:rsidRPr="008F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Затягивать с заявлением стало опасно</w:t>
      </w:r>
      <w:r w:rsidR="00A64CD7" w:rsidRPr="008F6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AC23F7" w:rsidRPr="008F6427" w:rsidRDefault="00AC23F7" w:rsidP="00601A58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</w:t>
      </w:r>
      <w:r w:rsidR="00664E51" w:rsidRPr="008F6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</w:t>
      </w:r>
    </w:p>
    <w:p w:rsidR="00AC23F7" w:rsidRDefault="00327CCC" w:rsidP="0060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Новые правила </w:t>
      </w:r>
      <w:r w:rsidR="00AC23F7" w:rsidRPr="008F642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финансирования утвердили </w:t>
      </w:r>
      <w:hyperlink r:id="rId4" w:tgtFrame="_blank" w:history="1">
        <w:r w:rsidR="00AC23F7" w:rsidRPr="008F6427">
          <w:rPr>
            <w:rFonts w:ascii="Times New Roman" w:eastAsia="Times New Roman" w:hAnsi="Times New Roman" w:cs="Times New Roman"/>
            <w:b/>
            <w:color w:val="2E74B5" w:themeColor="accent1" w:themeShade="BF"/>
            <w:sz w:val="24"/>
            <w:szCs w:val="24"/>
            <w:lang w:eastAsia="ru-RU"/>
          </w:rPr>
          <w:t>приказом Минтруда от 11.07.2024 № 347н</w:t>
        </w:r>
      </w:hyperlink>
      <w:r w:rsidR="00AC23F7" w:rsidRPr="008F642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 (далее — приказ № 347н)</w:t>
      </w:r>
    </w:p>
    <w:p w:rsidR="00327CCC" w:rsidRPr="008F6427" w:rsidRDefault="00327CCC" w:rsidP="0060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</w:p>
    <w:p w:rsidR="00AC23F7" w:rsidRPr="008F6427" w:rsidRDefault="00AC23F7" w:rsidP="00601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новым правилам больше шансов получить положительное решение о </w:t>
      </w:r>
      <w:proofErr w:type="spellStart"/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кешбэке</w:t>
      </w:r>
      <w:proofErr w:type="spellEnd"/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Оснований для отказа в финансировании теперь всего два — у компании есть задолженность по страховым взносам и у СФР закончился бюджет. Ранее фонд отказывал также, если предоставляли неполный комплект документов или недостоверную информацию.</w:t>
      </w:r>
    </w:p>
    <w:p w:rsidR="00AC23F7" w:rsidRPr="008F6427" w:rsidRDefault="00AC23F7" w:rsidP="00601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заявлению о финобеспечении теперь не прикладывают документы для обоснования мероприятий. Их подают вместе с заявлением на возмещение. Документы потребуют сразу, только если в план включили приборы, устройства и оборудование стран ЕАЭС для безопасности горных работ при модернизации основных производств (</w:t>
      </w:r>
      <w:hyperlink r:id="rId5" w:anchor="XA00M9I2N5" w:tgtFrame="_blank" w:history="1">
        <w:r w:rsidRPr="008F6427">
          <w:rPr>
            <w:rFonts w:ascii="Times New Roman" w:eastAsia="Times New Roman" w:hAnsi="Times New Roman" w:cs="Times New Roman"/>
            <w:color w:val="329A32"/>
            <w:sz w:val="24"/>
            <w:szCs w:val="24"/>
            <w:u w:val="single"/>
            <w:lang w:eastAsia="ru-RU"/>
          </w:rPr>
          <w:t>п. 4</w:t>
        </w:r>
      </w:hyperlink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№ 347н).</w:t>
      </w:r>
      <w:bookmarkStart w:id="1" w:name="_GoBack"/>
      <w:bookmarkEnd w:id="1"/>
    </w:p>
    <w:p w:rsidR="00AC23F7" w:rsidRPr="008F6427" w:rsidRDefault="00AC23F7" w:rsidP="00601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Разрешили самостоятельно менять мероприятия в плане финобеспечения после одобрения суммы. Работодатели фиксируют сумму, а после вносят уточнения и перераспределяют деньги на другие меры. При этом повторно подавать заявление и план не требуется (</w:t>
      </w:r>
      <w:hyperlink r:id="rId6" w:anchor="XA00M8G2MQ" w:tgtFrame="_blank" w:history="1">
        <w:r w:rsidRPr="008F6427">
          <w:rPr>
            <w:rFonts w:ascii="Times New Roman" w:eastAsia="Times New Roman" w:hAnsi="Times New Roman" w:cs="Times New Roman"/>
            <w:color w:val="329A32"/>
            <w:sz w:val="24"/>
            <w:szCs w:val="24"/>
            <w:u w:val="single"/>
            <w:lang w:eastAsia="ru-RU"/>
          </w:rPr>
          <w:t>п. 7</w:t>
        </w:r>
      </w:hyperlink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№ 347н).</w:t>
      </w:r>
    </w:p>
    <w:p w:rsidR="00AC23F7" w:rsidRDefault="00AC23F7" w:rsidP="0060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еще можно по прошлогодней форме. Когда СФР примет новый админ</w:t>
      </w:r>
      <w:r w:rsidR="00021EC6"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истративный </w:t>
      </w: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регламент, формы заявлений о финансировании и возмещении скорректируют и специалистам по ОТ придется тратить время и вникать в изменения.</w:t>
      </w:r>
    </w:p>
    <w:p w:rsidR="00327CCC" w:rsidRPr="008F6427" w:rsidRDefault="00327CCC" w:rsidP="0060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F7" w:rsidRPr="008F6427" w:rsidRDefault="00AC23F7" w:rsidP="00601A5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2" w:name="111"/>
      <w:bookmarkEnd w:id="2"/>
      <w:r w:rsidRPr="008F64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Изменили сроки процедуры</w:t>
      </w:r>
    </w:p>
    <w:p w:rsidR="00AC23F7" w:rsidRPr="008F6427" w:rsidRDefault="00AC23F7" w:rsidP="00601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 недостающую сумму по новым правилам подают не позднее 31 августа. Теперь в фонд не сообщают о неполном использовании сумм страховых взносов и не заявляют об изменении плана. Заявление о возмещении средств направляют не позднее 14 ноября. Если оплата по договорам позже этой даты, платежные документы разрешили присылать до 14 декабря.</w:t>
      </w:r>
    </w:p>
    <w:p w:rsidR="008F6427" w:rsidRPr="008F6427" w:rsidRDefault="008F6427" w:rsidP="00601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27" w:rsidRPr="008F6427" w:rsidRDefault="008F6427" w:rsidP="00601A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A58" w:rsidRPr="008F6427" w:rsidRDefault="00601A58" w:rsidP="008F64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Запомнить новые сроки и вовремя выполнить все задачи поможет календарь дел.</w:t>
      </w:r>
    </w:p>
    <w:p w:rsidR="00601A58" w:rsidRPr="008F6427" w:rsidRDefault="00601A58" w:rsidP="008F64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 нем найдете комментарии, которые упростят получение</w:t>
      </w:r>
      <w:r w:rsidRPr="008F6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F6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кешбэка</w:t>
      </w:r>
      <w:proofErr w:type="spellEnd"/>
      <w:r w:rsidRPr="008F6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1752A" w:rsidRPr="008F6427" w:rsidRDefault="00601A58" w:rsidP="00601A5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8F6427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9B66E1" wp14:editId="3BC6A366">
            <wp:extent cx="3268345" cy="3834765"/>
            <wp:effectExtent l="0" t="0" r="8255" b="0"/>
            <wp:docPr id="2" name="Рисунок 2" descr="https://e.profkiosk.ru/service_tbn2/_h7q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_h7q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53" cy="39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F7" w:rsidRPr="008F6427" w:rsidRDefault="00AC23F7" w:rsidP="00327CCC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3" w:name="666"/>
      <w:bookmarkEnd w:id="3"/>
      <w:r w:rsidRPr="008F64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Узнаете решение фонда в другие сроки</w:t>
      </w:r>
    </w:p>
    <w:p w:rsidR="00AC23F7" w:rsidRPr="008F6427" w:rsidRDefault="00AC23F7" w:rsidP="00021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старым правилам финансирования СФР принимал решение о финобеспечении в срок, который зависел от суммы страховых взносов организации за предшествующий год. Теперь для всех организаций установили единый срок — 10 рабочих дней со дня получения документов (</w:t>
      </w:r>
      <w:hyperlink r:id="rId8" w:anchor="XA00MA42N8" w:tgtFrame="_blank" w:history="1">
        <w:r w:rsidRPr="008F6427">
          <w:rPr>
            <w:rFonts w:ascii="Times New Roman" w:eastAsia="Times New Roman" w:hAnsi="Times New Roman" w:cs="Times New Roman"/>
            <w:color w:val="329A32"/>
            <w:sz w:val="24"/>
            <w:szCs w:val="24"/>
            <w:lang w:eastAsia="ru-RU"/>
          </w:rPr>
          <w:t>п. 5</w:t>
        </w:r>
      </w:hyperlink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№ 347н). Исключение — страхователи, которые планируют вернуть деньги за приборы, устройства и оборудование стран ЕАЭС для безопасности горных работ при модернизации основных производств.</w:t>
      </w:r>
    </w:p>
    <w:p w:rsidR="00AC23F7" w:rsidRPr="008F6427" w:rsidRDefault="00AC23F7" w:rsidP="00AA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 возмещении расходов и перечислении средств СФР принимает в течение 15 рабочих дней со дня получения заявления и полного комплекта документов. Работодат</w:t>
      </w:r>
      <w:r w:rsidR="00021EC6"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узнает о нё</w:t>
      </w: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 течение 3 рабочих дней после подписания (</w:t>
      </w:r>
      <w:proofErr w:type="spellStart"/>
      <w:r w:rsidR="00021EC6" w:rsidRPr="008F6427">
        <w:rPr>
          <w:rFonts w:ascii="Times New Roman" w:hAnsi="Times New Roman" w:cs="Times New Roman"/>
          <w:sz w:val="24"/>
          <w:szCs w:val="24"/>
        </w:rPr>
        <w:fldChar w:fldCharType="begin"/>
      </w:r>
      <w:r w:rsidR="00021EC6" w:rsidRPr="008F6427">
        <w:rPr>
          <w:rFonts w:ascii="Times New Roman" w:hAnsi="Times New Roman" w:cs="Times New Roman"/>
          <w:sz w:val="24"/>
          <w:szCs w:val="24"/>
        </w:rPr>
        <w:instrText xml:space="preserve"> HYPERLINK "https://e.otruda.ru/npd-doc?npmid=99&amp;npid=1310208008&amp;anchor=XA00M382MD" \l "XA00M382MD" \t "_blank" </w:instrText>
      </w:r>
      <w:r w:rsidR="00021EC6" w:rsidRPr="008F6427">
        <w:rPr>
          <w:rFonts w:ascii="Times New Roman" w:hAnsi="Times New Roman" w:cs="Times New Roman"/>
          <w:sz w:val="24"/>
          <w:szCs w:val="24"/>
        </w:rPr>
        <w:fldChar w:fldCharType="separate"/>
      </w:r>
      <w:r w:rsidRPr="008F6427">
        <w:rPr>
          <w:rFonts w:ascii="Times New Roman" w:eastAsia="Times New Roman" w:hAnsi="Times New Roman" w:cs="Times New Roman"/>
          <w:color w:val="329A32"/>
          <w:sz w:val="24"/>
          <w:szCs w:val="24"/>
          <w:lang w:eastAsia="ru-RU"/>
        </w:rPr>
        <w:t>пп</w:t>
      </w:r>
      <w:proofErr w:type="spellEnd"/>
      <w:r w:rsidRPr="008F6427">
        <w:rPr>
          <w:rFonts w:ascii="Times New Roman" w:eastAsia="Times New Roman" w:hAnsi="Times New Roman" w:cs="Times New Roman"/>
          <w:color w:val="329A32"/>
          <w:sz w:val="24"/>
          <w:szCs w:val="24"/>
          <w:lang w:eastAsia="ru-RU"/>
        </w:rPr>
        <w:t>. 15, 16</w:t>
      </w:r>
      <w:r w:rsidR="00021EC6" w:rsidRPr="008F6427">
        <w:rPr>
          <w:rFonts w:ascii="Times New Roman" w:eastAsia="Times New Roman" w:hAnsi="Times New Roman" w:cs="Times New Roman"/>
          <w:color w:val="329A32"/>
          <w:sz w:val="24"/>
          <w:szCs w:val="24"/>
          <w:lang w:eastAsia="ru-RU"/>
        </w:rPr>
        <w:fldChar w:fldCharType="end"/>
      </w: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№ 347н). Ранее организацию уведомляли в течение 5 рабочих дней.</w:t>
      </w:r>
    </w:p>
    <w:p w:rsidR="00AC23F7" w:rsidRPr="008F6427" w:rsidRDefault="00AC23F7" w:rsidP="00021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00563"/>
      <w:bookmarkEnd w:id="4"/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ошибок и замечаний в документах СФР уведомит о них в течение одного рабочего дня. У работодателя будет пять рабочих дней, чтобы исправить документы и направить их повторно. Если он не уложится в срок, фонд откажет в </w:t>
      </w:r>
      <w:proofErr w:type="spellStart"/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кешбэке</w:t>
      </w:r>
      <w:proofErr w:type="spellEnd"/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течение следующих пяти рабочих дней (</w:t>
      </w:r>
      <w:hyperlink r:id="rId9" w:anchor="XA00M4C2MJ" w:tgtFrame="_blank" w:history="1">
        <w:r w:rsidRPr="008F6427">
          <w:rPr>
            <w:rFonts w:ascii="Times New Roman" w:eastAsia="Times New Roman" w:hAnsi="Times New Roman" w:cs="Times New Roman"/>
            <w:color w:val="329A32"/>
            <w:sz w:val="24"/>
            <w:szCs w:val="24"/>
            <w:lang w:eastAsia="ru-RU"/>
          </w:rPr>
          <w:t>п. 17</w:t>
        </w:r>
      </w:hyperlink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№ 347н).</w:t>
      </w:r>
    </w:p>
    <w:p w:rsidR="00AC23F7" w:rsidRPr="008F6427" w:rsidRDefault="00AC23F7" w:rsidP="00021E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Запомнить, когда ждать ответа от фонда, поможет наглядная схема. Проверяйте уведомления от СФР, чтобы не пропустить сообщения об ошибках.</w:t>
      </w:r>
    </w:p>
    <w:p w:rsidR="00AC23F7" w:rsidRPr="008F6427" w:rsidRDefault="00AC23F7" w:rsidP="00AC23F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bscript"/>
          <w:lang w:eastAsia="ru-RU"/>
        </w:rPr>
        <w:lastRenderedPageBreak/>
        <w:t>Когда работодателю ждать ответа от СФР</w:t>
      </w:r>
      <w:r w:rsidRPr="008F64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4EC693" wp14:editId="28C92C63">
            <wp:extent cx="3331210" cy="2743200"/>
            <wp:effectExtent l="0" t="0" r="2540" b="0"/>
            <wp:docPr id="34" name="Рисунок 34" descr="https://e.profkiosk.ru/service_tbn2/rpkrv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.profkiosk.ru/service_tbn2/rpkrv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15" cy="32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27" w:rsidRDefault="008F6427" w:rsidP="00C840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5" w:name="444"/>
      <w:bookmarkEnd w:id="5"/>
    </w:p>
    <w:p w:rsidR="008F6427" w:rsidRDefault="008F6427" w:rsidP="00C840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C23F7" w:rsidRPr="008F6427" w:rsidRDefault="00AC23F7" w:rsidP="00C840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Скорректировали перечень подтверждающих документов</w:t>
      </w:r>
    </w:p>
    <w:p w:rsidR="00AC23F7" w:rsidRPr="008F6427" w:rsidRDefault="00AC23F7" w:rsidP="00021EC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новых правилах сократили список документов, которые подтверждают обеспечение лечебно-профилактическим питанием. Теперь достаточно приложить к заявлению о возмещении только перечень работников, которые его получают. Если питание выдаете за пределами компании, подайте в фонд также копии договоров с организацией общепита. По старым правилам финансирования предоставляли в СФР еще копии документов о фактически отработанном времени и постатейных смет расходов на питание.</w:t>
      </w:r>
    </w:p>
    <w:p w:rsidR="00AC23F7" w:rsidRPr="008F6427" w:rsidRDefault="00AC23F7" w:rsidP="00C840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bookmarkStart w:id="6" w:name="555"/>
      <w:bookmarkEnd w:id="6"/>
      <w:proofErr w:type="spellStart"/>
      <w:r w:rsidRPr="008F64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Цифровизировали</w:t>
      </w:r>
      <w:proofErr w:type="spellEnd"/>
      <w:r w:rsidRPr="008F642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взаимодействие с фондом</w:t>
      </w:r>
    </w:p>
    <w:p w:rsidR="008F6427" w:rsidRPr="008F6427" w:rsidRDefault="00AC23F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личный кабинет страхователя, который добавили на сайт СФР. Теперь удобно проверять уведомления о решениях фонда по вашей организации. В новых правилах финансирования указали, что в нем будут размещать информацию о заявлении и ходе его рассмотрения, а также о решении возместить расходы (</w:t>
      </w:r>
      <w:proofErr w:type="spellStart"/>
      <w:r w:rsidR="00021EC6" w:rsidRPr="008F6427">
        <w:rPr>
          <w:rFonts w:ascii="Times New Roman" w:hAnsi="Times New Roman" w:cs="Times New Roman"/>
          <w:sz w:val="24"/>
          <w:szCs w:val="24"/>
        </w:rPr>
        <w:fldChar w:fldCharType="begin"/>
      </w:r>
      <w:r w:rsidR="00021EC6" w:rsidRPr="008F6427">
        <w:rPr>
          <w:rFonts w:ascii="Times New Roman" w:hAnsi="Times New Roman" w:cs="Times New Roman"/>
          <w:sz w:val="24"/>
          <w:szCs w:val="24"/>
        </w:rPr>
        <w:instrText xml:space="preserve"> HYPERLINK "https://e.otruda.ru/npd-doc?npmid=99&amp;npid=1310208008&amp;anchor=XA00M9G2N4" \l "XA00M9G2N4" \t "_blank" </w:instrText>
      </w:r>
      <w:r w:rsidR="00021EC6" w:rsidRPr="008F6427">
        <w:rPr>
          <w:rFonts w:ascii="Times New Roman" w:hAnsi="Times New Roman" w:cs="Times New Roman"/>
          <w:sz w:val="24"/>
          <w:szCs w:val="24"/>
        </w:rPr>
        <w:fldChar w:fldCharType="separate"/>
      </w:r>
      <w:r w:rsidRPr="008F6427">
        <w:rPr>
          <w:rFonts w:ascii="Times New Roman" w:eastAsia="Times New Roman" w:hAnsi="Times New Roman" w:cs="Times New Roman"/>
          <w:color w:val="329A32"/>
          <w:sz w:val="24"/>
          <w:szCs w:val="24"/>
          <w:u w:val="single"/>
          <w:lang w:eastAsia="ru-RU"/>
        </w:rPr>
        <w:t>пп</w:t>
      </w:r>
      <w:proofErr w:type="spellEnd"/>
      <w:r w:rsidRPr="008F6427">
        <w:rPr>
          <w:rFonts w:ascii="Times New Roman" w:eastAsia="Times New Roman" w:hAnsi="Times New Roman" w:cs="Times New Roman"/>
          <w:color w:val="329A32"/>
          <w:sz w:val="24"/>
          <w:szCs w:val="24"/>
          <w:u w:val="single"/>
          <w:lang w:eastAsia="ru-RU"/>
        </w:rPr>
        <w:t>. 8</w:t>
      </w:r>
      <w:r w:rsidR="00021EC6" w:rsidRPr="008F6427">
        <w:rPr>
          <w:rFonts w:ascii="Times New Roman" w:eastAsia="Times New Roman" w:hAnsi="Times New Roman" w:cs="Times New Roman"/>
          <w:color w:val="329A32"/>
          <w:sz w:val="24"/>
          <w:szCs w:val="24"/>
          <w:u w:val="single"/>
          <w:lang w:eastAsia="ru-RU"/>
        </w:rPr>
        <w:fldChar w:fldCharType="end"/>
      </w:r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anchor="XA00M3Q2MG" w:tgtFrame="_blank" w:history="1">
        <w:r w:rsidRPr="008F6427">
          <w:rPr>
            <w:rFonts w:ascii="Times New Roman" w:eastAsia="Times New Roman" w:hAnsi="Times New Roman" w:cs="Times New Roman"/>
            <w:color w:val="329A32"/>
            <w:sz w:val="24"/>
            <w:szCs w:val="24"/>
            <w:u w:val="single"/>
            <w:lang w:eastAsia="ru-RU"/>
          </w:rPr>
          <w:t>16</w:t>
        </w:r>
      </w:hyperlink>
      <w:r w:rsidRPr="008F6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№ 347н).</w:t>
      </w:r>
    </w:p>
    <w:p w:rsidR="008F6427" w:rsidRP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6427" w:rsidRPr="008F6427" w:rsidRDefault="008F6427" w:rsidP="008F64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4CD7" w:rsidRPr="007D29E8" w:rsidRDefault="00856EBD" w:rsidP="008F64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7D29E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АЛГОРИТМ </w:t>
      </w:r>
      <w:r w:rsidRPr="007D29E8">
        <w:rPr>
          <w:rFonts w:ascii="Times New Roman" w:eastAsia="Calibri" w:hAnsi="Times New Roman" w:cs="Times New Roman"/>
          <w:b/>
          <w:color w:val="0070C0"/>
          <w:spacing w:val="-5"/>
          <w:w w:val="104"/>
          <w:sz w:val="28"/>
          <w:szCs w:val="28"/>
          <w:lang w:eastAsia="ru-RU"/>
        </w:rPr>
        <w:t>КАК</w:t>
      </w:r>
      <w:r w:rsidRPr="007D29E8">
        <w:rPr>
          <w:rFonts w:ascii="Times New Roman" w:eastAsia="Calibri" w:hAnsi="Times New Roman" w:cs="Times New Roman"/>
          <w:b/>
          <w:color w:val="0070C0"/>
          <w:spacing w:val="-2"/>
          <w:w w:val="104"/>
          <w:sz w:val="28"/>
          <w:szCs w:val="28"/>
          <w:lang w:eastAsia="ru-RU"/>
        </w:rPr>
        <w:t xml:space="preserve"> </w:t>
      </w:r>
      <w:r w:rsidRPr="007D29E8">
        <w:rPr>
          <w:rFonts w:ascii="Times New Roman" w:eastAsia="Calibri" w:hAnsi="Times New Roman" w:cs="Times New Roman"/>
          <w:b/>
          <w:color w:val="0070C0"/>
          <w:spacing w:val="-5"/>
          <w:w w:val="104"/>
          <w:sz w:val="28"/>
          <w:szCs w:val="28"/>
          <w:lang w:eastAsia="ru-RU"/>
        </w:rPr>
        <w:t>ПОДАТЬ</w:t>
      </w:r>
      <w:r w:rsidRPr="007D29E8">
        <w:rPr>
          <w:rFonts w:ascii="Times New Roman" w:eastAsia="Calibri" w:hAnsi="Times New Roman" w:cs="Times New Roman"/>
          <w:b/>
          <w:color w:val="0070C0"/>
          <w:spacing w:val="-2"/>
          <w:w w:val="104"/>
          <w:sz w:val="28"/>
          <w:szCs w:val="28"/>
          <w:lang w:eastAsia="ru-RU"/>
        </w:rPr>
        <w:t xml:space="preserve"> </w:t>
      </w:r>
      <w:r w:rsidRPr="007D29E8">
        <w:rPr>
          <w:rFonts w:ascii="Times New Roman" w:eastAsia="Calibri" w:hAnsi="Times New Roman" w:cs="Times New Roman"/>
          <w:b/>
          <w:color w:val="0070C0"/>
          <w:spacing w:val="-5"/>
          <w:w w:val="104"/>
          <w:sz w:val="28"/>
          <w:szCs w:val="28"/>
          <w:lang w:eastAsia="ru-RU"/>
        </w:rPr>
        <w:t>ЗАЯВЛЕНИЕ</w:t>
      </w:r>
      <w:r w:rsidRPr="007D29E8">
        <w:rPr>
          <w:rFonts w:ascii="Times New Roman" w:eastAsia="Calibri" w:hAnsi="Times New Roman" w:cs="Times New Roman"/>
          <w:b/>
          <w:color w:val="0070C0"/>
          <w:spacing w:val="-2"/>
          <w:w w:val="104"/>
          <w:sz w:val="28"/>
          <w:szCs w:val="28"/>
          <w:lang w:eastAsia="ru-RU"/>
        </w:rPr>
        <w:t xml:space="preserve"> </w:t>
      </w:r>
      <w:r w:rsidRPr="007D29E8">
        <w:rPr>
          <w:rFonts w:ascii="Times New Roman" w:eastAsia="Calibri" w:hAnsi="Times New Roman" w:cs="Times New Roman"/>
          <w:b/>
          <w:color w:val="0070C0"/>
          <w:spacing w:val="-5"/>
          <w:w w:val="104"/>
          <w:sz w:val="28"/>
          <w:szCs w:val="28"/>
          <w:lang w:eastAsia="ru-RU"/>
        </w:rPr>
        <w:t>В</w:t>
      </w:r>
      <w:r w:rsidRPr="007D29E8">
        <w:rPr>
          <w:rFonts w:ascii="Times New Roman" w:eastAsia="Calibri" w:hAnsi="Times New Roman" w:cs="Times New Roman"/>
          <w:b/>
          <w:color w:val="0070C0"/>
          <w:spacing w:val="-2"/>
          <w:w w:val="104"/>
          <w:sz w:val="28"/>
          <w:szCs w:val="28"/>
          <w:lang w:eastAsia="ru-RU"/>
        </w:rPr>
        <w:t xml:space="preserve"> </w:t>
      </w:r>
      <w:r w:rsidRPr="007D29E8">
        <w:rPr>
          <w:rFonts w:ascii="Times New Roman" w:eastAsia="Calibri" w:hAnsi="Times New Roman" w:cs="Times New Roman"/>
          <w:b/>
          <w:color w:val="0070C0"/>
          <w:spacing w:val="-5"/>
          <w:w w:val="104"/>
          <w:sz w:val="28"/>
          <w:szCs w:val="28"/>
          <w:lang w:eastAsia="ru-RU"/>
        </w:rPr>
        <w:t>СФР</w:t>
      </w:r>
      <w:r w:rsidRPr="007D29E8">
        <w:rPr>
          <w:rFonts w:ascii="Times New Roman" w:eastAsia="Calibri" w:hAnsi="Times New Roman" w:cs="Times New Roman"/>
          <w:b/>
          <w:color w:val="0070C0"/>
          <w:spacing w:val="-2"/>
          <w:w w:val="104"/>
          <w:sz w:val="28"/>
          <w:szCs w:val="28"/>
          <w:lang w:eastAsia="ru-RU"/>
        </w:rPr>
        <w:t xml:space="preserve"> </w:t>
      </w:r>
      <w:r w:rsidRPr="007D29E8">
        <w:rPr>
          <w:rFonts w:ascii="Times New Roman" w:eastAsia="Calibri" w:hAnsi="Times New Roman" w:cs="Times New Roman"/>
          <w:b/>
          <w:color w:val="0070C0"/>
          <w:spacing w:val="-5"/>
          <w:w w:val="103"/>
          <w:sz w:val="28"/>
          <w:szCs w:val="28"/>
          <w:lang w:eastAsia="ru-RU"/>
        </w:rPr>
        <w:t>ЧЕРЕЗ</w:t>
      </w:r>
      <w:r w:rsidRPr="007D29E8">
        <w:rPr>
          <w:rFonts w:ascii="Times New Roman" w:eastAsia="Calibri" w:hAnsi="Times New Roman" w:cs="Times New Roman"/>
          <w:b/>
          <w:color w:val="0070C0"/>
          <w:spacing w:val="-2"/>
          <w:w w:val="103"/>
          <w:sz w:val="28"/>
          <w:szCs w:val="28"/>
          <w:lang w:eastAsia="ru-RU"/>
        </w:rPr>
        <w:t xml:space="preserve"> </w:t>
      </w:r>
      <w:r w:rsidRPr="007D29E8">
        <w:rPr>
          <w:rFonts w:ascii="Times New Roman" w:eastAsia="Calibri" w:hAnsi="Times New Roman" w:cs="Times New Roman"/>
          <w:b/>
          <w:color w:val="0070C0"/>
          <w:spacing w:val="-5"/>
          <w:w w:val="103"/>
          <w:sz w:val="28"/>
          <w:szCs w:val="28"/>
          <w:lang w:eastAsia="ru-RU"/>
        </w:rPr>
        <w:t>ГОСУСЛУГИ</w:t>
      </w:r>
    </w:p>
    <w:p w:rsidR="00466F1E" w:rsidRDefault="00466F1E" w:rsidP="00466F1E">
      <w:pPr>
        <w:pStyle w:val="a3"/>
      </w:pPr>
      <w:r>
        <w:rPr>
          <w:noProof/>
        </w:rPr>
        <w:drawing>
          <wp:inline distT="0" distB="0" distL="0" distR="0" wp14:anchorId="4665DC1E" wp14:editId="559A670E">
            <wp:extent cx="3405352" cy="4496435"/>
            <wp:effectExtent l="0" t="0" r="5080" b="0"/>
            <wp:docPr id="38" name="Рисунок 38" descr="C:\Users\Zue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eva\Desktop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891" cy="808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E8" w:rsidRDefault="007D29E8" w:rsidP="001D34F1">
      <w:pPr>
        <w:pStyle w:val="a3"/>
        <w:sectPr w:rsidR="007D29E8" w:rsidSect="008F6427">
          <w:pgSz w:w="11906" w:h="16838"/>
          <w:pgMar w:top="284" w:right="566" w:bottom="142" w:left="567" w:header="708" w:footer="708" w:gutter="0"/>
          <w:cols w:num="2" w:space="283"/>
          <w:docGrid w:linePitch="360"/>
        </w:sectPr>
      </w:pPr>
      <w:r>
        <w:rPr>
          <w:noProof/>
        </w:rPr>
        <w:drawing>
          <wp:inline distT="0" distB="0" distL="0" distR="0" wp14:anchorId="4FC545C3" wp14:editId="5E122134">
            <wp:extent cx="3404870" cy="4833143"/>
            <wp:effectExtent l="0" t="0" r="5080" b="5715"/>
            <wp:docPr id="3" name="Рисунок 3" descr="C:\Users\Zue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eva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94" cy="5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E8" w:rsidRDefault="007D29E8" w:rsidP="001D34F1">
      <w:pPr>
        <w:pStyle w:val="a3"/>
        <w:sectPr w:rsidR="007D29E8" w:rsidSect="007D29E8">
          <w:type w:val="continuous"/>
          <w:pgSz w:w="11906" w:h="16838"/>
          <w:pgMar w:top="284" w:right="282" w:bottom="142" w:left="567" w:header="708" w:footer="708" w:gutter="0"/>
          <w:cols w:num="2" w:space="708"/>
          <w:docGrid w:linePitch="360"/>
        </w:sectPr>
      </w:pPr>
    </w:p>
    <w:p w:rsidR="00831E6B" w:rsidRDefault="00831E6B"/>
    <w:sectPr w:rsidR="00831E6B" w:rsidSect="007D29E8">
      <w:type w:val="continuous"/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AB"/>
    <w:rsid w:val="00021EC6"/>
    <w:rsid w:val="00052497"/>
    <w:rsid w:val="001D34F1"/>
    <w:rsid w:val="00217EA0"/>
    <w:rsid w:val="0031752A"/>
    <w:rsid w:val="00327CCC"/>
    <w:rsid w:val="003672AB"/>
    <w:rsid w:val="00466F1E"/>
    <w:rsid w:val="00506F06"/>
    <w:rsid w:val="005C3B88"/>
    <w:rsid w:val="00601A58"/>
    <w:rsid w:val="00664E51"/>
    <w:rsid w:val="007D29E8"/>
    <w:rsid w:val="00831E6B"/>
    <w:rsid w:val="00856EBD"/>
    <w:rsid w:val="008F6427"/>
    <w:rsid w:val="009B7F22"/>
    <w:rsid w:val="00A64CD7"/>
    <w:rsid w:val="00AA197E"/>
    <w:rsid w:val="00AC23F7"/>
    <w:rsid w:val="00B2179E"/>
    <w:rsid w:val="00B64121"/>
    <w:rsid w:val="00B84847"/>
    <w:rsid w:val="00C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ABE4"/>
  <w15:chartTrackingRefBased/>
  <w15:docId w15:val="{763F8314-3D68-4398-911E-20E33AA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837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323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38030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016925">
                                          <w:marLeft w:val="0"/>
                                          <w:marRight w:val="-3600"/>
                                          <w:marTop w:val="6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643735">
                                              <w:marLeft w:val="0"/>
                                              <w:marRight w:val="0"/>
                                              <w:marTop w:val="58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55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7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18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23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24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1477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88837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7630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215714">
                  <w:marLeft w:val="0"/>
                  <w:marRight w:val="0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225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288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21881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443113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4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69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30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5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673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59377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56952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83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32621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37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508885">
                                              <w:marLeft w:val="-225"/>
                                              <w:marRight w:val="-54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011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1965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506236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427271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818925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2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993125">
                                          <w:marLeft w:val="-225"/>
                                          <w:marRight w:val="-3675"/>
                                          <w:marTop w:val="0"/>
                                          <w:marBottom w:val="5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8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55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817867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03953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617953">
                                          <w:marLeft w:val="0"/>
                                          <w:marRight w:val="-3600"/>
                                          <w:marTop w:val="6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3027">
                                              <w:marLeft w:val="0"/>
                                              <w:marRight w:val="0"/>
                                              <w:marTop w:val="58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57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4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51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91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37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68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9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7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28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80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7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1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0533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39145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0289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6375">
                                  <w:marLeft w:val="4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9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541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9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76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556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7289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4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10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52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2122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7544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9369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6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1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522099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88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120218">
                                              <w:marLeft w:val="-225"/>
                                              <w:marRight w:val="-54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65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8062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89831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35194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6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38897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7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676275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13151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986815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7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772086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8807">
                                          <w:marLeft w:val="0"/>
                                          <w:marRight w:val="-3600"/>
                                          <w:marTop w:val="6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2906">
                                              <w:marLeft w:val="0"/>
                                              <w:marRight w:val="0"/>
                                              <w:marTop w:val="58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27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8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8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98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42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75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9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5"/>
                                                          <w:divBdr>
                                                            <w:top w:val="single" w:sz="6" w:space="0" w:color="BFBA9B"/>
                                                            <w:left w:val="none" w:sz="0" w:space="0" w:color="auto"/>
                                                            <w:bottom w:val="single" w:sz="6" w:space="0" w:color="BFBA9B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7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6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7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5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2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2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7594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0381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383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4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9821">
                                  <w:marLeft w:val="4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3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9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4603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742216493">
                  <w:marLeft w:val="-15"/>
                  <w:marRight w:val="0"/>
                  <w:marTop w:val="0"/>
                  <w:marBottom w:val="0"/>
                  <w:divBdr>
                    <w:top w:val="single" w:sz="6" w:space="0" w:color="454546"/>
                    <w:left w:val="single" w:sz="6" w:space="0" w:color="454546"/>
                    <w:bottom w:val="single" w:sz="6" w:space="0" w:color="454546"/>
                    <w:right w:val="single" w:sz="6" w:space="0" w:color="454546"/>
                  </w:divBdr>
                </w:div>
                <w:div w:id="132411227">
                  <w:marLeft w:val="300"/>
                  <w:marRight w:val="300"/>
                  <w:marTop w:val="0"/>
                  <w:marBottom w:val="0"/>
                  <w:divBdr>
                    <w:top w:val="single" w:sz="6" w:space="2" w:color="454546"/>
                    <w:left w:val="single" w:sz="6" w:space="29" w:color="454546"/>
                    <w:bottom w:val="single" w:sz="6" w:space="3" w:color="454546"/>
                    <w:right w:val="single" w:sz="6" w:space="11" w:color="454546"/>
                  </w:divBdr>
                </w:div>
                <w:div w:id="227618221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350988073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539508068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3486086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6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91">
          <w:marLeft w:val="0"/>
          <w:marRight w:val="0"/>
          <w:marTop w:val="0"/>
          <w:marBottom w:val="0"/>
          <w:divBdr>
            <w:top w:val="single" w:sz="6" w:space="0" w:color="1E1E1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43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9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00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39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otruda.ru/npd-doc?npmid=99&amp;npid=1310208008&amp;anchor=XA00MA42N8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otruda.ru/npd-doc?npmid=99&amp;npid=1310208008&amp;anchor=XA00M8G2MQ" TargetMode="External"/><Relationship Id="rId11" Type="http://schemas.openxmlformats.org/officeDocument/2006/relationships/hyperlink" Target="https://e.otruda.ru/npd-doc?npmid=99&amp;npid=1310208008&amp;anchor=XA00M3Q2MG" TargetMode="External"/><Relationship Id="rId5" Type="http://schemas.openxmlformats.org/officeDocument/2006/relationships/hyperlink" Target="https://e.otruda.ru/npd-doc?npmid=99&amp;npid=1310208008&amp;anchor=XA00M9I2N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e.otruda.ru/npd-doc?npmid=99&amp;npid=1310208008" TargetMode="External"/><Relationship Id="rId9" Type="http://schemas.openxmlformats.org/officeDocument/2006/relationships/hyperlink" Target="https://e.otruda.ru/npd-doc?npmid=99&amp;npid=1310208008&amp;anchor=XA00M4C2M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Семагина Татьяна Александровна</dc:creator>
  <cp:keywords/>
  <dc:description/>
  <cp:lastModifiedBy>Виктория Александровна Антропова</cp:lastModifiedBy>
  <cp:revision>3</cp:revision>
  <cp:lastPrinted>2025-05-13T05:01:00Z</cp:lastPrinted>
  <dcterms:created xsi:type="dcterms:W3CDTF">2025-05-12T04:29:00Z</dcterms:created>
  <dcterms:modified xsi:type="dcterms:W3CDTF">2025-05-13T06:16:00Z</dcterms:modified>
</cp:coreProperties>
</file>