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198D" w14:textId="77777777" w:rsidR="00E118A6" w:rsidRDefault="00E118A6" w:rsidP="00E118A6">
      <w:pPr>
        <w:spacing w:line="276" w:lineRule="auto"/>
        <w:jc w:val="right"/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43350160" w14:textId="77777777" w:rsidR="000F50F5" w:rsidRPr="00F52863" w:rsidRDefault="000F50F5" w:rsidP="00E118A6">
      <w:pPr>
        <w:spacing w:line="276" w:lineRule="auto"/>
        <w:jc w:val="right"/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6382A0D5" w14:textId="77777777" w:rsidR="00C22721" w:rsidRPr="000F50F5" w:rsidRDefault="000F50F5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0F50F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ПРОЕКТ</w:t>
      </w:r>
    </w:p>
    <w:p w14:paraId="2560E6DE" w14:textId="77777777" w:rsidR="000F50F5" w:rsidRDefault="000F50F5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1185A42C" w14:textId="77CB545F" w:rsidR="001D45D2" w:rsidRDefault="006F1D30" w:rsidP="00C22721">
      <w:pPr>
        <w:pStyle w:val="af2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5D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</w:t>
      </w:r>
      <w:r w:rsidR="00192F47" w:rsidRPr="001D45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контролю </w:t>
      </w:r>
      <w:r w:rsidR="001D45D2" w:rsidRPr="001D45D2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</w:t>
      </w:r>
      <w:r w:rsidR="001D45D2" w:rsidRPr="001D45D2">
        <w:rPr>
          <w:rFonts w:ascii="Times New Roman" w:hAnsi="Times New Roman"/>
          <w:b/>
          <w:sz w:val="28"/>
          <w:szCs w:val="28"/>
        </w:rPr>
        <w:t>на 202</w:t>
      </w:r>
      <w:r w:rsidR="004D773D">
        <w:rPr>
          <w:rFonts w:ascii="Times New Roman" w:hAnsi="Times New Roman"/>
          <w:b/>
          <w:sz w:val="28"/>
          <w:szCs w:val="28"/>
        </w:rPr>
        <w:t>3</w:t>
      </w:r>
      <w:r w:rsidR="001D45D2" w:rsidRPr="001D45D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EF7F770" w14:textId="77777777" w:rsidR="006F1D30" w:rsidRPr="00F52863" w:rsidRDefault="006F1D30" w:rsidP="00302AAE">
      <w:pP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19DC5A28" w14:textId="53902167" w:rsidR="001D45D2" w:rsidRDefault="007419A5" w:rsidP="001D45D2">
      <w:pPr>
        <w:pStyle w:val="af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</w:t>
      </w:r>
      <w:r w:rsidR="00302AAE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2AAE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решение которых направлена программа профилактики</w:t>
      </w:r>
      <w:r w:rsidR="00A8544B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рисков причинения вреда (ущерба) охраняемым законом ценностям по </w:t>
      </w:r>
      <w:r w:rsidR="001D45D2" w:rsidRPr="001D45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контролю </w:t>
      </w:r>
      <w:r w:rsidR="001D45D2" w:rsidRPr="001D45D2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</w:t>
      </w:r>
      <w:r w:rsidR="001D45D2" w:rsidRPr="001D45D2">
        <w:rPr>
          <w:rFonts w:ascii="Times New Roman" w:hAnsi="Times New Roman"/>
          <w:b/>
          <w:sz w:val="28"/>
          <w:szCs w:val="28"/>
        </w:rPr>
        <w:t>на 202</w:t>
      </w:r>
      <w:r w:rsidR="004D773D">
        <w:rPr>
          <w:rFonts w:ascii="Times New Roman" w:hAnsi="Times New Roman"/>
          <w:b/>
          <w:sz w:val="28"/>
          <w:szCs w:val="28"/>
        </w:rPr>
        <w:t>3</w:t>
      </w:r>
      <w:r w:rsidR="001D45D2" w:rsidRPr="001D45D2">
        <w:rPr>
          <w:rFonts w:ascii="Times New Roman" w:hAnsi="Times New Roman"/>
          <w:b/>
          <w:sz w:val="28"/>
          <w:szCs w:val="28"/>
        </w:rPr>
        <w:t xml:space="preserve"> </w:t>
      </w:r>
      <w:r w:rsidR="001D45D2">
        <w:rPr>
          <w:rFonts w:ascii="Times New Roman" w:hAnsi="Times New Roman"/>
          <w:b/>
          <w:sz w:val="28"/>
          <w:szCs w:val="28"/>
        </w:rPr>
        <w:t>год</w:t>
      </w:r>
    </w:p>
    <w:p w14:paraId="357B7B89" w14:textId="77777777" w:rsidR="001D45D2" w:rsidRDefault="001D45D2" w:rsidP="001D45D2">
      <w:pPr>
        <w:pStyle w:val="af2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D3F09CA" w14:textId="77777777" w:rsidR="001D45D2" w:rsidRDefault="00735B2C" w:rsidP="001D45D2">
      <w:pPr>
        <w:pStyle w:val="af2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Муниципальный </w:t>
      </w:r>
      <w:r w:rsidR="001D45D2" w:rsidRPr="001D45D2">
        <w:rPr>
          <w:rFonts w:ascii="Times New Roman" w:hAnsi="Times New Roman" w:cs="Times New Roman"/>
          <w:color w:val="000000" w:themeColor="text1"/>
          <w:sz w:val="28"/>
          <w:szCs w:val="28"/>
        </w:rPr>
        <w:t>контрол</w:t>
      </w:r>
      <w:r w:rsidR="001D45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45D2" w:rsidRPr="001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5D2" w:rsidRPr="001D45D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</w:t>
      </w:r>
      <w:r w:rsidR="001D45D2">
        <w:rPr>
          <w:rFonts w:ascii="Times New Roman" w:hAnsi="Times New Roman"/>
          <w:sz w:val="28"/>
          <w:szCs w:val="28"/>
        </w:rPr>
        <w:t xml:space="preserve">(далее – муниципальный контроль на автомобильном транспорте)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деятельность, направленная</w:t>
      </w:r>
      <w:r w:rsidR="001D4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предупреждение, выявление и пресечение нарушений обязательных требований законодательства (далее </w:t>
      </w:r>
      <w:r w:rsidR="008D050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0252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</w:t>
      </w:r>
      <w:r w:rsidR="001D4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индивидуальными предпринимателями и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4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юридическими лицами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обязательных требований</w:t>
      </w:r>
      <w:r w:rsidR="001D45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56676E1C" w14:textId="77777777" w:rsidR="001D45D2" w:rsidRPr="001D45D2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5D2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Усть-Кутского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14:paraId="58F81F4F" w14:textId="77777777" w:rsidR="001D45D2" w:rsidRPr="001D45D2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5D2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1D5EC32" w14:textId="77777777" w:rsidR="001D45D2" w:rsidRPr="001D45D2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5D2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6D3137A" w14:textId="77777777" w:rsidR="009036E2" w:rsidRPr="00F52863" w:rsidRDefault="001D45D2" w:rsidP="004A77F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5D2">
        <w:rPr>
          <w:rFonts w:ascii="Times New Roman" w:hAnsi="Times New Roman" w:cs="Times New Roman"/>
          <w:color w:val="000000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</w:p>
    <w:p w14:paraId="2A9F1CF1" w14:textId="77777777" w:rsidR="004A77F1" w:rsidRPr="004A77F1" w:rsidRDefault="009036E2" w:rsidP="009036E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Органом, уполномоченным на осуществление муниципального контроля на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77F1" w:rsidRP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автомобильном транспорте</w:t>
      </w:r>
      <w:r w:rsidR="000B1E46" w:rsidRP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является Администрация Усть-Кутского муниципального образования в лице </w:t>
      </w:r>
      <w:r w:rsidR="004A77F1" w:rsidRPr="004A77F1">
        <w:rPr>
          <w:rFonts w:ascii="Times New Roman" w:hAnsi="Times New Roman"/>
          <w:sz w:val="28"/>
          <w:szCs w:val="28"/>
        </w:rPr>
        <w:t>Комитета жилищной политике, коммунальной инфраструктуры, транспорта и связи Администрации Усть-Кутского муниципального образования</w:t>
      </w:r>
      <w:r w:rsidR="004A77F1">
        <w:rPr>
          <w:rFonts w:ascii="Times New Roman" w:hAnsi="Times New Roman"/>
          <w:sz w:val="28"/>
          <w:szCs w:val="28"/>
        </w:rPr>
        <w:t>.</w:t>
      </w:r>
    </w:p>
    <w:p w14:paraId="3526196D" w14:textId="77777777" w:rsidR="009A2462" w:rsidRPr="00F52863" w:rsidRDefault="00C33AAE" w:rsidP="00BB7832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D8045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Муниципальный контроль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автомобильном транспорте </w:t>
      </w:r>
      <w:r w:rsidR="00D8045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осуществляется посредством организации и проведения проверок выполнения юридическими </w:t>
      </w:r>
      <w:r w:rsidR="00D8045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F7E9A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ценностям, организации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F7E9A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гражданами</w:t>
      </w:r>
      <w:r w:rsidR="00285FD0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1AA3634" w14:textId="4CF629E9" w:rsidR="00320D1D" w:rsidRPr="00F52863" w:rsidRDefault="009E73EF" w:rsidP="00313434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FC6DEB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автомобильном транспорте 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4D7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532345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рограмма профилактики)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разработана в соответствии со статьей 44 Федерального закона от 31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.07.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248-ФЗ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 государственном контроле (надзоре) и муниципальном контроле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25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.06.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автомобильном транспорте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9EE26EE" w14:textId="77777777" w:rsidR="00BB7832" w:rsidRPr="00F52863" w:rsidRDefault="00BB7832" w:rsidP="00320D1D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связи с вступлением в законную силу </w:t>
      </w:r>
      <w:r w:rsidR="00A85A49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</w:t>
      </w:r>
      <w:r w:rsidR="00CC28A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</w:t>
      </w:r>
      <w:r w:rsidR="009837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осуществлении муниципального </w:t>
      </w:r>
      <w:r w:rsidR="00CC28A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автомобильном транспорте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утвержденного </w:t>
      </w:r>
      <w:r w:rsidR="00455AE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ешением Думы 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Усть-Кутского муниципального образования от </w:t>
      </w:r>
      <w:r w:rsidR="009837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837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.2021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77</w:t>
      </w:r>
      <w:r w:rsidR="005226A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01ECB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F5315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рограмма профилактики разработана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0D66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законодательства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сфере деятельности автомобильного транспорта, городского наземного электрического транспорта, а также дорожной деятельности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снижения рисков причинения ущерба охраняемым законом ценностям.</w:t>
      </w:r>
    </w:p>
    <w:p w14:paraId="50586196" w14:textId="77777777" w:rsidR="004A77F1" w:rsidRDefault="008E141B" w:rsidP="008E141B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Мониторинг состояния подконтрольных субъектов в сфере</w:t>
      </w:r>
      <w:r w:rsidR="004A77F1" w:rsidRP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деятельности автомобильного транспорта, городского наземного электрического транспорта, а также дорожной деятельности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выявил, что ключевыми и наиболее значимыми рисками являются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ушение обязательных требований: </w:t>
      </w:r>
    </w:p>
    <w:p w14:paraId="69A48B43" w14:textId="77777777" w:rsidR="004A77F1" w:rsidRPr="004A77F1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7F1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Усть-Кутского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14:paraId="687F6606" w14:textId="77777777" w:rsidR="004A77F1" w:rsidRPr="004A77F1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7F1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A79E877" w14:textId="77777777" w:rsidR="004A77F1" w:rsidRPr="004A77F1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7F1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</w:t>
      </w:r>
      <w:r w:rsidRPr="004A77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изделиям) в части обеспечения сохранности автомобильных дорог;</w:t>
      </w:r>
    </w:p>
    <w:p w14:paraId="31D819D6" w14:textId="77777777" w:rsidR="004A77F1" w:rsidRDefault="004A77F1" w:rsidP="004A77F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77F1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A640347" w14:textId="77777777" w:rsidR="00132A95" w:rsidRPr="00F52863" w:rsidRDefault="008E141B" w:rsidP="005835D3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 направлен</w:t>
      </w:r>
      <w:r w:rsidR="005835D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соблюдение подконтрольными субъектами обязательных требований </w:t>
      </w:r>
      <w:r w:rsidR="004A77F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сфере</w:t>
      </w:r>
      <w:r w:rsidR="004A77F1" w:rsidRP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7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деятельности автомобильного транспорта, городского наземного электрического транспорта, а также дорожной деятельности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 побуждение подконтрольных субъектов к добросовестности, способ</w:t>
      </w:r>
      <w:r w:rsidR="005835D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ствование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79DEA124" w14:textId="77777777" w:rsidR="00132A95" w:rsidRPr="00F52863" w:rsidRDefault="00132A95" w:rsidP="009E73E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CD8E6EC" w14:textId="77777777" w:rsidR="00CC712D" w:rsidRPr="00F52863" w:rsidRDefault="000A008F" w:rsidP="00CC712D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r w:rsidR="006C633D"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35108"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Цели и задачи реализации программы профилактики</w:t>
      </w:r>
    </w:p>
    <w:p w14:paraId="581FEDE2" w14:textId="77777777" w:rsidR="000A008F" w:rsidRPr="00F52863" w:rsidRDefault="000A008F" w:rsidP="000A008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BF5E492" w14:textId="77777777" w:rsidR="000A008F" w:rsidRPr="00F52863" w:rsidRDefault="000A008F" w:rsidP="000A008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49261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Основными целями п</w:t>
      </w:r>
      <w:r w:rsidR="006F126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рограммы профилактики являются:</w:t>
      </w:r>
    </w:p>
    <w:p w14:paraId="034E9D58" w14:textId="77777777" w:rsidR="006F1261" w:rsidRPr="00F52863" w:rsidRDefault="006F1261" w:rsidP="000A008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8E68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Стимулирование добросовестного соблюдения обязательных требований всеми подконтрольными субъектами;</w:t>
      </w:r>
    </w:p>
    <w:p w14:paraId="79F6E672" w14:textId="77777777" w:rsidR="008E686C" w:rsidRPr="00F52863" w:rsidRDefault="008E686C" w:rsidP="008E686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2. 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14:paraId="0FF3AD70" w14:textId="77777777" w:rsidR="000F3514" w:rsidRPr="00F52863" w:rsidRDefault="000F3514" w:rsidP="008E686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3.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условий для дов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едения обязательных требований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контролируемых лиц, повышение информированности о спос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обах</w:t>
      </w:r>
      <w:r w:rsidR="00E373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соблюдения.</w:t>
      </w:r>
    </w:p>
    <w:p w14:paraId="12515C36" w14:textId="77777777" w:rsidR="00AD6415" w:rsidRPr="00F52863" w:rsidRDefault="00AD6415" w:rsidP="008E686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Основными задачами</w:t>
      </w:r>
      <w:r w:rsidR="0049261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рограммы профилактики являются:</w:t>
      </w:r>
    </w:p>
    <w:p w14:paraId="564B31C6" w14:textId="77777777" w:rsidR="00A16FB6" w:rsidRPr="00F52863" w:rsidRDefault="00AD6415" w:rsidP="00A16FB6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1. </w:t>
      </w:r>
      <w:r w:rsidR="00A16FB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1DC14E93" w14:textId="77777777" w:rsidR="00A16FB6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Повышение правосознания и правовой культуры подконтрольных субъектов;</w:t>
      </w:r>
    </w:p>
    <w:p w14:paraId="1BF0287C" w14:textId="77777777" w:rsidR="00A16FB6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3D7EE0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D668FF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4DD0AC" w14:textId="77777777" w:rsidR="00A16FB6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="00193D2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F4B3618" w14:textId="77777777" w:rsidR="001C32D4" w:rsidRPr="00F52863" w:rsidRDefault="00D8133E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1C32D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Формирование единого понимания обязательных требований законодательства у всех участников контрольной деятельности;</w:t>
      </w:r>
    </w:p>
    <w:p w14:paraId="736707DD" w14:textId="77777777" w:rsidR="001C32D4" w:rsidRPr="00F52863" w:rsidRDefault="00D8133E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3047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Повышение уровня правовой грамотности подконтрольных </w:t>
      </w:r>
      <w:proofErr w:type="gramStart"/>
      <w:r w:rsidR="003047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субъектов,   </w:t>
      </w:r>
      <w:proofErr w:type="gramEnd"/>
      <w:r w:rsidR="003047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2A59E9F" w14:textId="77777777" w:rsidR="00971112" w:rsidRPr="00F52863" w:rsidRDefault="00971112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6C324FC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14:paraId="776EAE9C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91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6"/>
        <w:gridCol w:w="3544"/>
      </w:tblGrid>
      <w:tr w:rsidR="00D44F9E" w:rsidRPr="00F52863" w14:paraId="682FF036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96B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CBA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2FB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EA1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44F9E" w:rsidRPr="00F52863" w14:paraId="27975132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CC6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3A6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83A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982" w14:textId="77777777" w:rsidR="00AB4321" w:rsidRPr="00AB4321" w:rsidRDefault="00AB4321" w:rsidP="00AB43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4321">
              <w:rPr>
                <w:rFonts w:ascii="Times New Roman" w:hAnsi="Times New Roman"/>
                <w:sz w:val="24"/>
                <w:szCs w:val="24"/>
              </w:rPr>
              <w:t>Комитет жилищной политик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4321">
              <w:rPr>
                <w:rFonts w:ascii="Times New Roman" w:hAnsi="Times New Roman"/>
                <w:sz w:val="24"/>
                <w:szCs w:val="24"/>
              </w:rPr>
              <w:t>, коммунальной инфраструктуры, транспорта и связи Администрации Усть-Кутского муниципального образования</w:t>
            </w:r>
          </w:p>
          <w:p w14:paraId="3C33BAF0" w14:textId="77777777" w:rsidR="0032057F" w:rsidRPr="00F52863" w:rsidRDefault="0032057F" w:rsidP="00AB4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F82ED6" w:rsidRPr="00F52863" w14:paraId="7AA716CB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3FE" w14:textId="77777777" w:rsidR="00F82ED6" w:rsidRPr="00F52863" w:rsidRDefault="00AB4321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665" w14:textId="77777777" w:rsidR="00F82ED6" w:rsidRPr="00F52863" w:rsidRDefault="00F82ED6" w:rsidP="00F82ED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Консультирование:</w:t>
            </w:r>
          </w:p>
          <w:p w14:paraId="4352128E" w14:textId="77777777" w:rsidR="00F82ED6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1F4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Должностные лица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осуществляют консультирование контролируемых лиц и их представителей:</w:t>
            </w:r>
          </w:p>
          <w:p w14:paraId="3E9E9E76" w14:textId="77777777" w:rsidR="001F4A9B" w:rsidRPr="00F52863" w:rsidRDefault="001F4A9B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6631FCA4" w14:textId="77777777" w:rsidR="001F4A9B" w:rsidRDefault="00F82ED6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</w:t>
            </w:r>
            <w:r w:rsidR="001F4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письменной форме, в случае, если контролируемым лицом представлен письменный запрос по следующим вопросам:</w:t>
            </w:r>
          </w:p>
          <w:p w14:paraId="26B60F5F" w14:textId="77777777" w:rsidR="001F4A9B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организация и осуществление муниципального контроля</w:t>
            </w:r>
            <w:r w:rsidR="00933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автомобильном транспорте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17889A7" w14:textId="77777777" w:rsidR="00AB4321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порядок осуществления контрольных мероприятий, предусмотренных Положение о виде муниципального контроля;</w:t>
            </w:r>
          </w:p>
          <w:p w14:paraId="784592D9" w14:textId="77777777" w:rsidR="001F4A9B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F4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порядок обжалования действий (бездействий) должностных лиц;</w:t>
            </w:r>
          </w:p>
          <w:p w14:paraId="201F7E1A" w14:textId="77777777" w:rsidR="001F4A9B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1F4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получение информации о нормативных правовых актах, содержащих обязательные требования, оценка соблюдения которых осуществляется контрольным органом в рамках контрольных мероприятий;   </w:t>
            </w:r>
          </w:p>
          <w:p w14:paraId="73357B3E" w14:textId="77777777" w:rsidR="005F4655" w:rsidRDefault="005F4655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письменного обращения осуществляется в сроки,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установленные Федеральным </w:t>
            </w:r>
            <w:hyperlink r:id="rId8" w:history="1">
              <w:r w:rsidRPr="00F5286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02.05.2006 № 59-ФЗ «О порядке рассмотрения обращени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граждан Российской Федерации».</w:t>
            </w:r>
          </w:p>
          <w:p w14:paraId="65C5E485" w14:textId="77777777" w:rsidR="001F4A9B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DCAAD7" w14:textId="77777777" w:rsidR="00F82ED6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виде </w:t>
            </w:r>
            <w:r w:rsidR="00F82ED6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устных разъяснений по телефону, посредством видео-конференц-связи, на личном приеме либо в хо</w:t>
            </w:r>
            <w:r w:rsidR="005F4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 проведения профилактического </w:t>
            </w:r>
            <w:r w:rsidR="00F82ED6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контрольного мероприятия</w:t>
            </w:r>
            <w:r w:rsidR="00AB4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4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онсультирование контролируемых лиц может осуществляться на собраниях и конференциях граждан. Личный прием проводится Мэром УКМО и (или) должностным лицом). Информация о месте приема, а также об установленных для приема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днях и часах размещается </w:t>
            </w:r>
            <w:r w:rsidR="005F4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F4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Усть-Кутского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392E2DA" w14:textId="77777777" w:rsidR="001F4A9B" w:rsidRPr="00F52863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15C2FF" w14:textId="77777777" w:rsidR="00F82ED6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посредством размещения на официальном сайте Администрации Усть-Кутского муниципального образования</w:t>
            </w:r>
            <w:r w:rsidR="001F4A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0EE6AFF1" w14:textId="77777777" w:rsidR="005F4655" w:rsidRPr="00F52863" w:rsidRDefault="005F4655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2F87B54" w14:textId="77777777" w:rsidR="00F82ED6" w:rsidRPr="00F52863" w:rsidRDefault="00F82ED6" w:rsidP="00F82ED6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9FE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55F" w14:textId="77777777" w:rsidR="00F82ED6" w:rsidRPr="00F52863" w:rsidRDefault="009330C8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4321">
              <w:rPr>
                <w:rFonts w:ascii="Times New Roman" w:hAnsi="Times New Roman"/>
                <w:sz w:val="24"/>
                <w:szCs w:val="24"/>
              </w:rPr>
              <w:t>Комитет жилищной политик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4321">
              <w:rPr>
                <w:rFonts w:ascii="Times New Roman" w:hAnsi="Times New Roman"/>
                <w:sz w:val="24"/>
                <w:szCs w:val="24"/>
              </w:rPr>
              <w:t>, коммунальной инфраструктуры, транспорта и связи Администрации Усть-Кутского муниципального образования.</w:t>
            </w:r>
          </w:p>
        </w:tc>
      </w:tr>
    </w:tbl>
    <w:p w14:paraId="77226D2B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EC2FB89" w14:textId="77777777" w:rsidR="00DE5AE0" w:rsidRPr="00F52863" w:rsidRDefault="00DE5AE0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1938ACC9" w14:textId="77777777" w:rsidR="00071BDB" w:rsidRPr="00F52863" w:rsidRDefault="00071BDB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901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55"/>
        <w:gridCol w:w="3179"/>
      </w:tblGrid>
      <w:tr w:rsidR="00D44F9E" w:rsidRPr="00F52863" w14:paraId="3AB9C501" w14:textId="77777777" w:rsidTr="005F4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1CB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A1E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4C7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D44F9E" w:rsidRPr="00F52863" w14:paraId="425E8771" w14:textId="77777777" w:rsidTr="005F4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19F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477" w14:textId="77777777" w:rsidR="00071BDB" w:rsidRPr="00F52863" w:rsidRDefault="00071BDB" w:rsidP="005F4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9D654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Усть-Кутского муниципального образования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971" w14:textId="77777777" w:rsidR="00071BDB" w:rsidRPr="00F52863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44F9E" w:rsidRPr="00F52863" w14:paraId="3061A2BE" w14:textId="77777777" w:rsidTr="005F4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966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59A" w14:textId="77777777" w:rsidR="00071BDB" w:rsidRPr="00F52863" w:rsidRDefault="00071BDB" w:rsidP="005F4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633" w14:textId="77777777" w:rsidR="00071BDB" w:rsidRPr="00F52863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числа обратившихся</w:t>
            </w:r>
          </w:p>
        </w:tc>
      </w:tr>
      <w:tr w:rsidR="00071BDB" w:rsidRPr="00F52863" w14:paraId="22C9313F" w14:textId="77777777" w:rsidTr="005F4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200D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213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417" w14:textId="77777777" w:rsidR="00071BDB" w:rsidRPr="00F52863" w:rsidRDefault="00071BDB" w:rsidP="0093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 мероприяти</w:t>
            </w:r>
            <w:r w:rsidR="00D30DF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проведенн</w:t>
            </w:r>
            <w:r w:rsidR="00D30DF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A25B2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органом муниципального контроля</w:t>
            </w:r>
            <w:r w:rsidR="00933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автомобильном транспорте</w:t>
            </w:r>
          </w:p>
        </w:tc>
      </w:tr>
    </w:tbl>
    <w:p w14:paraId="1B72FE07" w14:textId="77777777" w:rsidR="00071BDB" w:rsidRDefault="00071BDB" w:rsidP="00C22721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588189A" w14:textId="77777777" w:rsidR="00C22721" w:rsidRDefault="00C22721" w:rsidP="00C22721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1249F6A" w14:textId="77777777" w:rsidR="00AB4321" w:rsidRDefault="00C22721" w:rsidP="00AB432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Председатель Комитета </w:t>
      </w:r>
      <w:r w:rsidR="00AB43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жилищной политики,</w:t>
      </w:r>
    </w:p>
    <w:p w14:paraId="25048CB0" w14:textId="77777777" w:rsidR="009330C8" w:rsidRDefault="009330C8" w:rsidP="00AB432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коммунальной инфраструктуры, транспорта</w:t>
      </w:r>
    </w:p>
    <w:p w14:paraId="3A95F40F" w14:textId="77777777" w:rsidR="00C22721" w:rsidRDefault="009330C8" w:rsidP="00C2272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связи Администрации </w:t>
      </w:r>
      <w:r w:rsidR="00C227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Усть-Кутского</w:t>
      </w:r>
    </w:p>
    <w:p w14:paraId="25C0BF2A" w14:textId="77777777" w:rsidR="00C22721" w:rsidRPr="00F52863" w:rsidRDefault="00C22721" w:rsidP="00C22721">
      <w:pPr>
        <w:tabs>
          <w:tab w:val="left" w:pos="8088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9330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Е.И. Супрун</w:t>
      </w:r>
    </w:p>
    <w:sectPr w:rsidR="00C22721" w:rsidRPr="00F52863" w:rsidSect="00B73051">
      <w:headerReference w:type="even" r:id="rId9"/>
      <w:headerReference w:type="default" r:id="rId10"/>
      <w:footerReference w:type="first" r:id="rId11"/>
      <w:pgSz w:w="11906" w:h="16838" w:code="9"/>
      <w:pgMar w:top="14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E71B" w14:textId="77777777" w:rsidR="00781295" w:rsidRDefault="00781295">
      <w:r>
        <w:separator/>
      </w:r>
    </w:p>
  </w:endnote>
  <w:endnote w:type="continuationSeparator" w:id="0">
    <w:p w14:paraId="2A7FF013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95C8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6E52" w14:textId="77777777" w:rsidR="00781295" w:rsidRDefault="00781295">
      <w:r>
        <w:separator/>
      </w:r>
    </w:p>
  </w:footnote>
  <w:footnote w:type="continuationSeparator" w:id="0">
    <w:p w14:paraId="75449343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D8BE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13DBD01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779E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20DFE468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6182872">
    <w:abstractNumId w:val="6"/>
  </w:num>
  <w:num w:numId="2" w16cid:durableId="2060012948">
    <w:abstractNumId w:val="1"/>
  </w:num>
  <w:num w:numId="3" w16cid:durableId="87045705">
    <w:abstractNumId w:val="9"/>
  </w:num>
  <w:num w:numId="4" w16cid:durableId="1355227128">
    <w:abstractNumId w:val="8"/>
  </w:num>
  <w:num w:numId="5" w16cid:durableId="1939098516">
    <w:abstractNumId w:val="12"/>
  </w:num>
  <w:num w:numId="6" w16cid:durableId="1245342293">
    <w:abstractNumId w:val="10"/>
  </w:num>
  <w:num w:numId="7" w16cid:durableId="1053843415">
    <w:abstractNumId w:val="5"/>
  </w:num>
  <w:num w:numId="8" w16cid:durableId="424885492">
    <w:abstractNumId w:val="3"/>
  </w:num>
  <w:num w:numId="9" w16cid:durableId="2071884718">
    <w:abstractNumId w:val="2"/>
  </w:num>
  <w:num w:numId="10" w16cid:durableId="598416978">
    <w:abstractNumId w:val="14"/>
  </w:num>
  <w:num w:numId="11" w16cid:durableId="1391882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486759">
    <w:abstractNumId w:val="13"/>
  </w:num>
  <w:num w:numId="13" w16cid:durableId="1408531514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1459572515">
    <w:abstractNumId w:val="7"/>
  </w:num>
  <w:num w:numId="15" w16cid:durableId="931202723">
    <w:abstractNumId w:val="11"/>
  </w:num>
  <w:num w:numId="16" w16cid:durableId="3611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B1E46"/>
    <w:rsid w:val="000B768E"/>
    <w:rsid w:val="000D6667"/>
    <w:rsid w:val="000E0615"/>
    <w:rsid w:val="000E66CC"/>
    <w:rsid w:val="000F3514"/>
    <w:rsid w:val="000F50F5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45D2"/>
    <w:rsid w:val="001D61EC"/>
    <w:rsid w:val="001D78FF"/>
    <w:rsid w:val="001F1147"/>
    <w:rsid w:val="001F1C47"/>
    <w:rsid w:val="001F4A9B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A212C"/>
    <w:rsid w:val="002A3189"/>
    <w:rsid w:val="002C6F8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3F31E1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2A0A"/>
    <w:rsid w:val="0049261E"/>
    <w:rsid w:val="004A77F1"/>
    <w:rsid w:val="004B21F1"/>
    <w:rsid w:val="004B408D"/>
    <w:rsid w:val="004C3D54"/>
    <w:rsid w:val="004C722E"/>
    <w:rsid w:val="004D241E"/>
    <w:rsid w:val="004D773D"/>
    <w:rsid w:val="004D79F0"/>
    <w:rsid w:val="004E0B0A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6789E"/>
    <w:rsid w:val="0057285B"/>
    <w:rsid w:val="00581FC4"/>
    <w:rsid w:val="005835D3"/>
    <w:rsid w:val="00584DBE"/>
    <w:rsid w:val="00585961"/>
    <w:rsid w:val="00593932"/>
    <w:rsid w:val="005B2331"/>
    <w:rsid w:val="005E1C26"/>
    <w:rsid w:val="005E7B51"/>
    <w:rsid w:val="005F4655"/>
    <w:rsid w:val="005F4CA8"/>
    <w:rsid w:val="006019DA"/>
    <w:rsid w:val="00611ADF"/>
    <w:rsid w:val="00620740"/>
    <w:rsid w:val="0062547A"/>
    <w:rsid w:val="00641112"/>
    <w:rsid w:val="00644273"/>
    <w:rsid w:val="006541A6"/>
    <w:rsid w:val="00661597"/>
    <w:rsid w:val="00667BD1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5C88"/>
    <w:rsid w:val="007E2990"/>
    <w:rsid w:val="007E29DF"/>
    <w:rsid w:val="007E6329"/>
    <w:rsid w:val="007F2288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330C8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72B25"/>
    <w:rsid w:val="00A848AD"/>
    <w:rsid w:val="00A8544B"/>
    <w:rsid w:val="00A8596D"/>
    <w:rsid w:val="00A85A49"/>
    <w:rsid w:val="00A97D9A"/>
    <w:rsid w:val="00AA6BD1"/>
    <w:rsid w:val="00AB432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5892"/>
    <w:rsid w:val="00B31557"/>
    <w:rsid w:val="00B51AAB"/>
    <w:rsid w:val="00B6245B"/>
    <w:rsid w:val="00B624C1"/>
    <w:rsid w:val="00B73051"/>
    <w:rsid w:val="00B735DE"/>
    <w:rsid w:val="00B81EFE"/>
    <w:rsid w:val="00B848D8"/>
    <w:rsid w:val="00B874E6"/>
    <w:rsid w:val="00B95013"/>
    <w:rsid w:val="00BA3230"/>
    <w:rsid w:val="00BB7832"/>
    <w:rsid w:val="00BC1C72"/>
    <w:rsid w:val="00BC3BA1"/>
    <w:rsid w:val="00BC4E67"/>
    <w:rsid w:val="00BD171C"/>
    <w:rsid w:val="00BF1C9D"/>
    <w:rsid w:val="00BF393D"/>
    <w:rsid w:val="00BF7DE3"/>
    <w:rsid w:val="00C02860"/>
    <w:rsid w:val="00C22721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55D"/>
    <w:rsid w:val="00D30DF7"/>
    <w:rsid w:val="00D368D8"/>
    <w:rsid w:val="00D43947"/>
    <w:rsid w:val="00D44CBE"/>
    <w:rsid w:val="00D44F9E"/>
    <w:rsid w:val="00D45B84"/>
    <w:rsid w:val="00D45D75"/>
    <w:rsid w:val="00D519F6"/>
    <w:rsid w:val="00D57636"/>
    <w:rsid w:val="00D65B82"/>
    <w:rsid w:val="00D668FF"/>
    <w:rsid w:val="00D714E3"/>
    <w:rsid w:val="00D75BA1"/>
    <w:rsid w:val="00D80454"/>
    <w:rsid w:val="00D8133E"/>
    <w:rsid w:val="00D83089"/>
    <w:rsid w:val="00D91058"/>
    <w:rsid w:val="00DA3392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8725B"/>
    <w:rsid w:val="00E936B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60919"/>
    <w:rsid w:val="00F65734"/>
    <w:rsid w:val="00F663B3"/>
    <w:rsid w:val="00F80947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99E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uiPriority w:val="99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A9F2-06DC-4492-A22F-5F2D7E7B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Касьян</dc:creator>
  <cp:lastModifiedBy>Виктория Александровна Антропова</cp:lastModifiedBy>
  <cp:revision>4</cp:revision>
  <cp:lastPrinted>2021-12-13T03:38:00Z</cp:lastPrinted>
  <dcterms:created xsi:type="dcterms:W3CDTF">2021-12-13T04:27:00Z</dcterms:created>
  <dcterms:modified xsi:type="dcterms:W3CDTF">2022-10-31T02:36:00Z</dcterms:modified>
</cp:coreProperties>
</file>