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cs="Arial" w:ascii="Arial" w:hAnsi="Arial"/>
        </w:rPr>
        <w:t>от</w:t>
      </w:r>
      <w:r>
        <w:rPr>
          <w:sz w:val="28"/>
          <w:szCs w:val="28"/>
        </w:rPr>
        <w:t xml:space="preserve"> 17.0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.2023г. </w:t>
        <w:tab/>
        <w:tab/>
        <w:tab/>
        <w:tab/>
        <w:tab/>
        <w:tab/>
        <w:tab/>
        <w:t xml:space="preserve">          </w:t>
        <w:tab/>
        <w:tab/>
        <w:t xml:space="preserve">    №  348-п</w:t>
      </w:r>
    </w:p>
    <w:p>
      <w:pPr>
        <w:pStyle w:val="Normal"/>
        <w:jc w:val="center"/>
        <w:rPr/>
      </w:pPr>
      <w:r>
        <w:rPr/>
        <w:t>г. Усть-Кут</w:t>
      </w:r>
    </w:p>
    <w:p>
      <w:pPr>
        <w:pStyle w:val="Normal"/>
        <w:jc w:val="center"/>
        <w:rPr/>
      </w:pPr>
      <w:r>
        <w:rPr/>
      </w:r>
    </w:p>
    <w:tbl>
      <w:tblPr>
        <w:tblStyle w:val="a6"/>
        <w:tblW w:w="55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557"/>
      </w:tblGrid>
      <w:tr>
        <w:trPr>
          <w:trHeight w:val="775" w:hRule="atLeast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firstLine="708"/>
        <w:jc w:val="both"/>
        <w:rPr/>
      </w:pPr>
      <w:r>
        <w:rPr/>
        <w:t xml:space="preserve">Во исполнение Порядка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утвержденного Постановлением Администрации Усть-Кутского муниципального образования от 24.08.2015 № 887-п, ст. 79 Бюджетного кодекса РФ, 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района Иркутской области, 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П О С Т А Н О В Л Я Ю: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1. С учетом приоритетов и целей развития Усть-Кутского муниципального образования приложение № 1 к постановлению Администрации Усть-Кутского муниципального образования от 05.12.2016 № 824-п «О подготовке и реализации бюджетных инвестиций» изложить в новой редакции (приложение № 1 к настоящему Постановлению).</w:t>
      </w:r>
    </w:p>
    <w:p>
      <w:pPr>
        <w:pStyle w:val="Normal"/>
        <w:ind w:firstLine="708"/>
        <w:jc w:val="both"/>
        <w:rPr/>
      </w:pPr>
      <w:r>
        <w:rPr/>
        <w:t>2. Постановление Администрации Усть-Кутского муниципального образования от  15.03.2023 г. № 135-п «О внесении изменений в постановление Администрации Усть-Кутского муниципального образования от 05.12.2016 г. № 824-п» признать утратившим с 17.07.2023 года.</w:t>
      </w:r>
    </w:p>
    <w:p>
      <w:pPr>
        <w:pStyle w:val="Normal"/>
        <w:ind w:firstLine="708"/>
        <w:jc w:val="both"/>
        <w:rPr>
          <w:color w:val="000000"/>
        </w:rPr>
      </w:pPr>
      <w:r>
        <w:rPr/>
        <w:t>3. Опубликовать н</w:t>
      </w:r>
      <w:r>
        <w:rPr>
          <w:color w:val="000000"/>
        </w:rPr>
        <w:t xml:space="preserve">астоящее Постановление в районной общественно-политической газете «Ленские вести» </w:t>
      </w:r>
      <w:r>
        <w:rPr/>
        <w:t>Усть-Кутского муниципального образования</w:t>
      </w:r>
      <w:r>
        <w:rPr>
          <w:color w:val="000000"/>
        </w:rPr>
        <w:t>, о</w:t>
      </w:r>
      <w:r>
        <w:rPr/>
        <w:t xml:space="preserve">бнародовать </w:t>
      </w:r>
      <w:r>
        <w:rPr>
          <w:color w:val="000000"/>
        </w:rPr>
        <w:t xml:space="preserve">на официальном сайте Администрации </w:t>
      </w:r>
      <w:r>
        <w:rPr/>
        <w:t xml:space="preserve">Усть-Кутского муниципального образования </w:t>
      </w:r>
      <w:r>
        <w:rPr>
          <w:color w:val="000000"/>
        </w:rPr>
        <w:t>(</w:t>
      </w:r>
      <w:r>
        <w:rPr>
          <w:color w:val="000000"/>
          <w:lang w:val="en-US"/>
        </w:rPr>
        <w:t>admin</w:t>
      </w:r>
      <w:r>
        <w:rPr>
          <w:color w:val="000000"/>
        </w:rPr>
        <w:t>-</w:t>
      </w:r>
      <w:r>
        <w:rPr>
          <w:color w:val="000000"/>
          <w:lang w:val="en-US"/>
        </w:rPr>
        <w:t>ukmo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). 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  <w:t>Мэр Усть-Кутского</w:t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  <w:t>муниципального образования                                                                          С.Г. Анисимов</w:t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p>
      <w:pPr>
        <w:sectPr>
          <w:type w:val="nextPage"/>
          <w:pgSz w:w="11906" w:h="16838"/>
          <w:pgMar w:left="1134" w:right="567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p>
      <w:pPr>
        <w:pStyle w:val="Normal"/>
        <w:ind w:left="10773" w:hanging="0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Приложение № 1</w:t>
      </w:r>
    </w:p>
    <w:p>
      <w:pPr>
        <w:pStyle w:val="Normal"/>
        <w:ind w:left="10773" w:hanging="0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>
      <w:pPr>
        <w:pStyle w:val="Normal"/>
        <w:ind w:left="10773" w:hanging="0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от 17.07.2023 г. № 348-п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счет средств местного бюджета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tbl>
      <w:tblPr>
        <w:tblStyle w:val="a6"/>
        <w:tblW w:w="146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4"/>
        <w:gridCol w:w="1875"/>
        <w:gridCol w:w="2870"/>
        <w:gridCol w:w="1755"/>
        <w:gridCol w:w="1853"/>
        <w:gridCol w:w="1934"/>
        <w:gridCol w:w="1925"/>
        <w:gridCol w:w="1915"/>
      </w:tblGrid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2870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1853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193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92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91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Расположение: Иркутская обл., г. Усть-Кут, ул. 2-я Набережная, д. 13.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Площадь - 4077,0 м</w:t>
            </w:r>
            <w:r>
              <w:rPr>
                <w:rFonts w:eastAsia="Calibri"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1 квартал 2023 г. – 907 673 651,28 рублей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2023-2024  годы</w:t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 год: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562 206 942,22 руб.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2024 год: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345 466 709,05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31.12.2023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31.12.2024</w:t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-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Строительство детского сада в г. Усть-Куте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Расположение по адресу: Иркутская область, г. Усть-Кут, микрорайон «Железнодорожник»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Мощность 110 мест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Стоимость проектирования 6 000 000,00 рублей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6 000 000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-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Строительство базы отдыха «Чайка»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Расположение: в 690 м по направлению на юго-восток от ориентира. Ориентир: многоквартирный дом. Почтовый адрес ориентира: Иркутская обл., г. Усть-Кут, ул. Советская, 175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Стоимость проектирования 2 500 000,00 рублей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1 500 000,00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-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Строительство многофункционального спортивного комплекса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Расположение по адресу: Иркутская область, г. Усть-Кут, ул. Кирова, 20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Стоимость проектирования 7 000 000,00 рублей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7 000 000,00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-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Детский сад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Мощность объектов – 90 мест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Назначение – нежилое.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Ориентировочная стоимость строительства 2 объектов 185 630 000,00 рублей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1 513 596,20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-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Детский сад с бассейном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Мощность объектов – 190 мест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Назначение – нежилое.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Ориентировочная стоимость строительства 2 объектов 371 270 000,00 рублей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1 913 266,20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-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 xml:space="preserve">Общеобразовательная школа 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Мощность объекта – 520 мест.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Ориентировочная стоимость строительства 782 900 000,00 рублей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1 283 800,00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-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Физкультурно-оздоровительный комплекс со стадионом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Мощность объекта – 366 посещений в смену.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Ориентировочная стоимость строительства 256 600 000,00 рублей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1 101 700,00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 xml:space="preserve">31.12.2023 </w:t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-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Многофункциональный центр (Дом культуры) на 400 мест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Мощность объекта – 400 мест.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Ориентировочная стоимость строительства 257 100 000,00 рублей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1 256 700,00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 xml:space="preserve">31.12.2023 </w:t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-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Строительство загородного стационарного многопрофильного лагеря отдыха и оздоровления детей «Рассвет»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 xml:space="preserve">Расположение участка: в 100 м по направлению на юго-восток от ориентира. Ориентир: Иркутская обл., Усть-Кутский район, СОТ «Бытовик», участок 83. Почтовый адрес ориентира: Иркутская обл., г. Усть-Кут, оздоровительный лагерь «Рассвет». 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Мощность объекта – не более 100 человек в смену.</w:t>
            </w:r>
          </w:p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Стоимость проектирования 14 461 670,00 рублей</w:t>
            </w:r>
          </w:p>
        </w:tc>
        <w:tc>
          <w:tcPr>
            <w:tcW w:w="175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14 461 700, 00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sz w:val="23"/>
                <w:szCs w:val="23"/>
                <w:lang w:eastAsia="en-US"/>
              </w:rPr>
              <w:t>-</w:t>
            </w:r>
          </w:p>
        </w:tc>
      </w:tr>
      <w:tr>
        <w:trPr/>
        <w:tc>
          <w:tcPr>
            <w:tcW w:w="54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2870" w:type="dxa"/>
            <w:tcBorders/>
          </w:tcPr>
          <w:p>
            <w:pPr>
              <w:pStyle w:val="Normal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  <w:t>2023 год:</w:t>
            </w:r>
          </w:p>
          <w:p>
            <w:pPr>
              <w:pStyle w:val="Normal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  <w:t>598 237 704,62 руб.</w:t>
            </w:r>
          </w:p>
          <w:p>
            <w:pPr>
              <w:pStyle w:val="Normal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</w:r>
          </w:p>
          <w:p>
            <w:pPr>
              <w:pStyle w:val="Normal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  <w:t>2024 год:</w:t>
            </w:r>
          </w:p>
          <w:p>
            <w:pPr>
              <w:pStyle w:val="Normal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  <w:t>345 466 709,05 руб.</w:t>
            </w:r>
          </w:p>
        </w:tc>
        <w:tc>
          <w:tcPr>
            <w:tcW w:w="1934" w:type="dxa"/>
            <w:tcBorders/>
          </w:tcPr>
          <w:p>
            <w:pPr>
              <w:pStyle w:val="Normal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</w:r>
          </w:p>
        </w:tc>
        <w:tc>
          <w:tcPr>
            <w:tcW w:w="1925" w:type="dxa"/>
            <w:tcBorders/>
          </w:tcPr>
          <w:p>
            <w:pPr>
              <w:pStyle w:val="Normal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rPr>
                <w:rFonts w:eastAsia="Calibri" w:eastAsiaTheme="minorHAnsi"/>
                <w:b/>
                <w:b/>
                <w:i/>
                <w:i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i/>
                <w:sz w:val="23"/>
                <w:szCs w:val="23"/>
                <w:lang w:eastAsia="en-US"/>
              </w:rPr>
            </w:r>
          </w:p>
        </w:tc>
      </w:tr>
    </w:tbl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>
          <w:rFonts w:eastAsia="Calibri" w:eastAsiaTheme="minorHAnsi"/>
          <w:spacing w:val="-10"/>
          <w:lang w:eastAsia="en-US"/>
        </w:rPr>
      </w:pPr>
      <w:r>
        <w:rPr>
          <w:rFonts w:eastAsia="Calibri" w:eastAsiaTheme="minorHAnsi"/>
          <w:spacing w:val="-10"/>
          <w:lang w:eastAsia="en-US"/>
        </w:rPr>
        <w:t xml:space="preserve">И. о. председателя </w:t>
      </w:r>
    </w:p>
    <w:p>
      <w:pPr>
        <w:pStyle w:val="Normal"/>
        <w:rPr>
          <w:rFonts w:eastAsia="Calibri" w:eastAsiaTheme="minorHAnsi"/>
          <w:spacing w:val="-10"/>
          <w:lang w:eastAsia="en-US"/>
        </w:rPr>
      </w:pPr>
      <w:r>
        <w:rPr>
          <w:rFonts w:eastAsia="Calibri" w:eastAsiaTheme="minorHAnsi"/>
          <w:spacing w:val="-10"/>
          <w:lang w:eastAsia="en-US"/>
        </w:rPr>
        <w:t xml:space="preserve">Комитета по финансовой </w:t>
      </w:r>
    </w:p>
    <w:p>
      <w:pPr>
        <w:pStyle w:val="Normal"/>
        <w:rPr>
          <w:rFonts w:eastAsia="Calibri" w:eastAsiaTheme="minorHAnsi"/>
          <w:spacing w:val="-10"/>
          <w:lang w:eastAsia="en-US"/>
        </w:rPr>
      </w:pPr>
      <w:r>
        <w:rPr>
          <w:rFonts w:eastAsia="Calibri" w:eastAsiaTheme="minorHAnsi"/>
          <w:spacing w:val="-10"/>
          <w:lang w:eastAsia="en-US"/>
        </w:rPr>
        <w:t>политике и бюджету</w:t>
      </w:r>
    </w:p>
    <w:p>
      <w:pPr>
        <w:pStyle w:val="Normal"/>
        <w:rPr>
          <w:rFonts w:eastAsia="Calibri" w:eastAsiaTheme="minorHAnsi"/>
          <w:spacing w:val="-10"/>
          <w:lang w:eastAsia="en-US"/>
        </w:rPr>
      </w:pPr>
      <w:r>
        <w:rPr>
          <w:rFonts w:eastAsia="Calibri" w:eastAsiaTheme="minorHAnsi"/>
          <w:spacing w:val="-10"/>
          <w:lang w:eastAsia="en-US"/>
        </w:rPr>
        <w:t>Администрации Усть-Кутского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spacing w:val="-10"/>
          <w:lang w:eastAsia="en-US"/>
        </w:rPr>
        <w:t>муниципального образования                                                                                                             В.В. Денисова</w:t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35" w:leader="none"/>
          <w:tab w:val="left" w:pos="3315" w:leader="none"/>
        </w:tabs>
        <w:rPr/>
      </w:pPr>
      <w:r>
        <w:rPr/>
      </w:r>
    </w:p>
    <w:sectPr>
      <w:type w:val="nextPage"/>
      <w:pgSz w:orient="landscape" w:w="16838" w:h="11906"/>
      <w:pgMar w:left="851" w:right="85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50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b525e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525e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bc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LibreOffice_project/72d9d5113b23a0ed474720f9d366fcde9a2744dd</Application>
  <Pages>6</Pages>
  <Words>765</Words>
  <Characters>5386</Characters>
  <CharactersWithSpaces>6224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2023-07-18T03:37:00Z</dcterms:created>
  <dc:creator>Даникёрова Фаина Иннокентьевна</dc:creator>
  <dc:description/>
  <dc:language>ru-RU</dc:language>
  <cp:lastModifiedBy/>
  <cp:lastPrinted>2023-07-17T10:09:00Z</cp:lastPrinted>
  <dcterms:modified xsi:type="dcterms:W3CDTF">2023-07-27T14:46:02Z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