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EF1E1B" w:rsidRPr="00EF1E1B" w:rsidRDefault="006C4E1B" w:rsidP="006C4E1B">
      <w:pPr>
        <w:jc w:val="center"/>
        <w:rPr>
          <w:b/>
          <w:sz w:val="28"/>
          <w:szCs w:val="28"/>
        </w:rPr>
      </w:pPr>
      <w:r w:rsidRPr="002E4DF4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СНОВНЫЕ НАПРАВЛЕНИЯ БЮДЖЕТНОЙ </w:t>
      </w:r>
      <w:r w:rsidR="00381836">
        <w:rPr>
          <w:b/>
          <w:sz w:val="28"/>
          <w:szCs w:val="28"/>
        </w:rPr>
        <w:t xml:space="preserve">И НАЛОГОВОЙ </w:t>
      </w:r>
      <w:r>
        <w:rPr>
          <w:b/>
          <w:sz w:val="28"/>
          <w:szCs w:val="28"/>
        </w:rPr>
        <w:t xml:space="preserve">ПОЛИТИКИ </w:t>
      </w:r>
    </w:p>
    <w:p w:rsidR="00EF1E1B" w:rsidRPr="00EF1E1B" w:rsidRDefault="006C4E1B" w:rsidP="006C4E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УСТЬ-КУТСКОГО МУНИЦИПАЛЬНОГО ОБРАЗОВАНИЯ </w:t>
      </w:r>
    </w:p>
    <w:p w:rsidR="006C4E1B" w:rsidRDefault="006C4E1B" w:rsidP="00EF1E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2D6FC9" w:rsidRPr="002D6FC9">
        <w:rPr>
          <w:b/>
          <w:sz w:val="28"/>
          <w:szCs w:val="28"/>
        </w:rPr>
        <w:t>2</w:t>
      </w:r>
      <w:r w:rsidR="0064115F" w:rsidRPr="0064115F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 И НА ПЛАНОВЫЙ ПЕРИОД 20</w:t>
      </w:r>
      <w:r w:rsidR="00E14CFF" w:rsidRPr="00E14CFF">
        <w:rPr>
          <w:b/>
          <w:sz w:val="28"/>
          <w:szCs w:val="28"/>
        </w:rPr>
        <w:t>2</w:t>
      </w:r>
      <w:r w:rsidR="0064115F" w:rsidRPr="0064115F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</w:t>
      </w:r>
      <w:r w:rsidR="005A518E">
        <w:rPr>
          <w:b/>
          <w:sz w:val="28"/>
          <w:szCs w:val="28"/>
        </w:rPr>
        <w:t>2</w:t>
      </w:r>
      <w:r w:rsidR="0064115F" w:rsidRPr="0064115F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 </w:t>
      </w:r>
    </w:p>
    <w:p w:rsidR="00457599" w:rsidRDefault="00457599" w:rsidP="000F7639">
      <w:pPr>
        <w:rPr>
          <w:color w:val="1D1D1D"/>
          <w:sz w:val="28"/>
          <w:szCs w:val="28"/>
        </w:rPr>
      </w:pPr>
    </w:p>
    <w:p w:rsidR="000C37F4" w:rsidRDefault="000C37F4" w:rsidP="000F7639">
      <w:pPr>
        <w:rPr>
          <w:color w:val="1D1D1D"/>
          <w:sz w:val="28"/>
          <w:szCs w:val="28"/>
        </w:rPr>
      </w:pPr>
    </w:p>
    <w:p w:rsidR="006C4E1B" w:rsidRDefault="006C4E1B" w:rsidP="006C4E1B">
      <w:pPr>
        <w:ind w:firstLine="709"/>
        <w:jc w:val="both"/>
        <w:rPr>
          <w:color w:val="1D1D1D"/>
          <w:sz w:val="28"/>
          <w:szCs w:val="28"/>
        </w:rPr>
      </w:pPr>
      <w:r w:rsidRPr="009B60D6">
        <w:rPr>
          <w:sz w:val="28"/>
          <w:szCs w:val="28"/>
        </w:rPr>
        <w:t>Основные направления бюджетной</w:t>
      </w:r>
      <w:r w:rsidR="004A6185">
        <w:rPr>
          <w:sz w:val="28"/>
          <w:szCs w:val="28"/>
        </w:rPr>
        <w:t xml:space="preserve"> и налоговой</w:t>
      </w:r>
      <w:r w:rsidRPr="009B60D6">
        <w:rPr>
          <w:sz w:val="28"/>
          <w:szCs w:val="28"/>
        </w:rPr>
        <w:t xml:space="preserve"> политики Усть-Кутского м</w:t>
      </w:r>
      <w:r w:rsidR="00AC133A">
        <w:rPr>
          <w:sz w:val="28"/>
          <w:szCs w:val="28"/>
        </w:rPr>
        <w:t>униципального образования на 20</w:t>
      </w:r>
      <w:r w:rsidR="00AC133A" w:rsidRPr="00AC133A">
        <w:rPr>
          <w:sz w:val="28"/>
          <w:szCs w:val="28"/>
        </w:rPr>
        <w:t>2</w:t>
      </w:r>
      <w:r w:rsidR="0064115F" w:rsidRPr="0064115F">
        <w:rPr>
          <w:sz w:val="28"/>
          <w:szCs w:val="28"/>
        </w:rPr>
        <w:t>5</w:t>
      </w:r>
      <w:r w:rsidRPr="009B60D6">
        <w:rPr>
          <w:sz w:val="28"/>
          <w:szCs w:val="28"/>
        </w:rPr>
        <w:t xml:space="preserve"> год и на плановый период 20</w:t>
      </w:r>
      <w:r w:rsidR="00AC133A">
        <w:rPr>
          <w:sz w:val="28"/>
          <w:szCs w:val="28"/>
        </w:rPr>
        <w:t>2</w:t>
      </w:r>
      <w:r w:rsidR="0064115F" w:rsidRPr="0064115F">
        <w:rPr>
          <w:sz w:val="28"/>
          <w:szCs w:val="28"/>
        </w:rPr>
        <w:t>6</w:t>
      </w:r>
      <w:r w:rsidRPr="009B60D6">
        <w:rPr>
          <w:sz w:val="28"/>
          <w:szCs w:val="28"/>
        </w:rPr>
        <w:t xml:space="preserve"> и 20</w:t>
      </w:r>
      <w:r w:rsidR="0054258A" w:rsidRPr="0054258A">
        <w:rPr>
          <w:sz w:val="28"/>
          <w:szCs w:val="28"/>
        </w:rPr>
        <w:t>2</w:t>
      </w:r>
      <w:r w:rsidR="0064115F" w:rsidRPr="0064115F">
        <w:rPr>
          <w:sz w:val="28"/>
          <w:szCs w:val="28"/>
        </w:rPr>
        <w:t>7</w:t>
      </w:r>
      <w:r w:rsidRPr="009B60D6">
        <w:rPr>
          <w:sz w:val="28"/>
          <w:szCs w:val="28"/>
        </w:rPr>
        <w:t xml:space="preserve"> годов</w:t>
      </w:r>
      <w:r w:rsidR="00E14CFF" w:rsidRPr="00E14CFF">
        <w:rPr>
          <w:sz w:val="28"/>
          <w:szCs w:val="28"/>
        </w:rPr>
        <w:t xml:space="preserve"> (</w:t>
      </w:r>
      <w:r w:rsidR="00E14CFF">
        <w:rPr>
          <w:sz w:val="28"/>
          <w:szCs w:val="28"/>
        </w:rPr>
        <w:t xml:space="preserve">далее – Основные направления бюджетной и налоговой политики) </w:t>
      </w:r>
      <w:r w:rsidR="00A73226">
        <w:rPr>
          <w:sz w:val="28"/>
          <w:szCs w:val="28"/>
        </w:rPr>
        <w:t>разработаны</w:t>
      </w:r>
      <w:r w:rsidRPr="009B60D6">
        <w:rPr>
          <w:sz w:val="28"/>
          <w:szCs w:val="28"/>
        </w:rPr>
        <w:t xml:space="preserve"> в соответствии с</w:t>
      </w:r>
      <w:r w:rsidR="00B63D7C">
        <w:rPr>
          <w:sz w:val="28"/>
          <w:szCs w:val="28"/>
        </w:rPr>
        <w:t>о</w:t>
      </w:r>
      <w:r w:rsidRPr="009B60D6">
        <w:rPr>
          <w:sz w:val="28"/>
          <w:szCs w:val="28"/>
        </w:rPr>
        <w:t xml:space="preserve"> стать</w:t>
      </w:r>
      <w:r w:rsidR="00B63D7C">
        <w:rPr>
          <w:sz w:val="28"/>
          <w:szCs w:val="28"/>
        </w:rPr>
        <w:t>ями</w:t>
      </w:r>
      <w:r w:rsidRPr="009B60D6">
        <w:rPr>
          <w:sz w:val="28"/>
          <w:szCs w:val="28"/>
        </w:rPr>
        <w:t xml:space="preserve"> </w:t>
      </w:r>
      <w:r w:rsidRPr="00A73226">
        <w:rPr>
          <w:sz w:val="28"/>
          <w:szCs w:val="28"/>
        </w:rPr>
        <w:t>172</w:t>
      </w:r>
      <w:r w:rsidR="00B63D7C" w:rsidRPr="00A73226">
        <w:rPr>
          <w:sz w:val="28"/>
          <w:szCs w:val="28"/>
        </w:rPr>
        <w:t>,</w:t>
      </w:r>
      <w:r w:rsidR="00B63D7C">
        <w:rPr>
          <w:sz w:val="28"/>
          <w:szCs w:val="28"/>
        </w:rPr>
        <w:t xml:space="preserve"> 184.2</w:t>
      </w:r>
      <w:r w:rsidRPr="009B60D6">
        <w:rPr>
          <w:sz w:val="28"/>
          <w:szCs w:val="28"/>
        </w:rPr>
        <w:t xml:space="preserve"> Бюджетного кодекса Российской Федерации, </w:t>
      </w:r>
      <w:r w:rsidR="00B70D64">
        <w:rPr>
          <w:sz w:val="28"/>
          <w:szCs w:val="28"/>
        </w:rPr>
        <w:t>Положением о бюджетном процессе в Усть-Кутском муниципальном образовании</w:t>
      </w:r>
      <w:r w:rsidR="00B83DEF">
        <w:rPr>
          <w:sz w:val="28"/>
          <w:szCs w:val="28"/>
        </w:rPr>
        <w:t xml:space="preserve">, </w:t>
      </w:r>
      <w:r w:rsidR="00B70D64">
        <w:rPr>
          <w:sz w:val="28"/>
          <w:szCs w:val="28"/>
        </w:rPr>
        <w:t>утвержденн</w:t>
      </w:r>
      <w:r w:rsidR="003F3CB1">
        <w:rPr>
          <w:sz w:val="28"/>
          <w:szCs w:val="28"/>
        </w:rPr>
        <w:t>ы</w:t>
      </w:r>
      <w:r w:rsidR="00B70D64">
        <w:rPr>
          <w:sz w:val="28"/>
          <w:szCs w:val="28"/>
        </w:rPr>
        <w:t>м решением Думы Усть-Кутского муниципального образования от 24.12.2013 г</w:t>
      </w:r>
      <w:r w:rsidR="000C2E4B">
        <w:rPr>
          <w:sz w:val="28"/>
          <w:szCs w:val="28"/>
        </w:rPr>
        <w:t>ода</w:t>
      </w:r>
      <w:r w:rsidR="00B70D64">
        <w:rPr>
          <w:sz w:val="28"/>
          <w:szCs w:val="28"/>
        </w:rPr>
        <w:t xml:space="preserve"> </w:t>
      </w:r>
      <w:r w:rsidR="005A518E">
        <w:rPr>
          <w:sz w:val="28"/>
          <w:szCs w:val="28"/>
        </w:rPr>
        <w:t xml:space="preserve"> </w:t>
      </w:r>
      <w:r w:rsidR="00B70D64">
        <w:rPr>
          <w:sz w:val="28"/>
          <w:szCs w:val="28"/>
        </w:rPr>
        <w:t>№</w:t>
      </w:r>
      <w:r w:rsidR="000C2E4B">
        <w:rPr>
          <w:sz w:val="28"/>
          <w:szCs w:val="28"/>
        </w:rPr>
        <w:t xml:space="preserve"> </w:t>
      </w:r>
      <w:r w:rsidR="007B3BAC">
        <w:rPr>
          <w:sz w:val="28"/>
          <w:szCs w:val="28"/>
        </w:rPr>
        <w:t>175</w:t>
      </w:r>
      <w:r w:rsidR="00B70D64">
        <w:rPr>
          <w:sz w:val="28"/>
          <w:szCs w:val="28"/>
        </w:rPr>
        <w:t xml:space="preserve"> </w:t>
      </w:r>
      <w:r w:rsidR="00031676">
        <w:rPr>
          <w:color w:val="1D1D1D"/>
          <w:sz w:val="28"/>
          <w:szCs w:val="28"/>
        </w:rPr>
        <w:t xml:space="preserve">и </w:t>
      </w:r>
      <w:r w:rsidR="00740F26">
        <w:rPr>
          <w:color w:val="1D1D1D"/>
          <w:sz w:val="28"/>
          <w:szCs w:val="28"/>
        </w:rPr>
        <w:t>определяют</w:t>
      </w:r>
      <w:r w:rsidR="004A7496">
        <w:rPr>
          <w:color w:val="1D1D1D"/>
          <w:sz w:val="28"/>
          <w:szCs w:val="28"/>
        </w:rPr>
        <w:t xml:space="preserve"> на среднесрочный период приоритеты в сфере управления общественными финансами на районном уровне, а также условия, принимаемые для формирования районного бюджета на 20</w:t>
      </w:r>
      <w:r w:rsidR="002D6FC9">
        <w:rPr>
          <w:color w:val="1D1D1D"/>
          <w:sz w:val="28"/>
          <w:szCs w:val="28"/>
        </w:rPr>
        <w:t>2</w:t>
      </w:r>
      <w:r w:rsidR="0064115F" w:rsidRPr="0064115F">
        <w:rPr>
          <w:color w:val="1D1D1D"/>
          <w:sz w:val="28"/>
          <w:szCs w:val="28"/>
        </w:rPr>
        <w:t>5</w:t>
      </w:r>
      <w:r w:rsidR="004A7496">
        <w:rPr>
          <w:color w:val="1D1D1D"/>
          <w:sz w:val="28"/>
          <w:szCs w:val="28"/>
        </w:rPr>
        <w:t xml:space="preserve"> год и плановый период</w:t>
      </w:r>
      <w:r w:rsidR="001E0B98">
        <w:rPr>
          <w:color w:val="1D1D1D"/>
          <w:sz w:val="28"/>
          <w:szCs w:val="28"/>
        </w:rPr>
        <w:t xml:space="preserve"> 202</w:t>
      </w:r>
      <w:r w:rsidR="0064115F" w:rsidRPr="0064115F">
        <w:rPr>
          <w:color w:val="1D1D1D"/>
          <w:sz w:val="28"/>
          <w:szCs w:val="28"/>
        </w:rPr>
        <w:t>6</w:t>
      </w:r>
      <w:r w:rsidR="001E0B98">
        <w:rPr>
          <w:color w:val="1D1D1D"/>
          <w:sz w:val="28"/>
          <w:szCs w:val="28"/>
        </w:rPr>
        <w:t xml:space="preserve"> и 202</w:t>
      </w:r>
      <w:r w:rsidR="0064115F" w:rsidRPr="0064115F">
        <w:rPr>
          <w:color w:val="1D1D1D"/>
          <w:sz w:val="28"/>
          <w:szCs w:val="28"/>
        </w:rPr>
        <w:t>7</w:t>
      </w:r>
      <w:r w:rsidR="001E0B98">
        <w:rPr>
          <w:color w:val="1D1D1D"/>
          <w:sz w:val="28"/>
          <w:szCs w:val="28"/>
        </w:rPr>
        <w:t xml:space="preserve"> годов</w:t>
      </w:r>
      <w:r w:rsidR="001E0B98" w:rsidRPr="003A5863">
        <w:rPr>
          <w:color w:val="1D1D1D"/>
          <w:sz w:val="28"/>
          <w:szCs w:val="28"/>
        </w:rPr>
        <w:t xml:space="preserve">, </w:t>
      </w:r>
      <w:r w:rsidR="003A5863" w:rsidRPr="003A5863">
        <w:rPr>
          <w:color w:val="1D1D1D"/>
          <w:sz w:val="28"/>
          <w:szCs w:val="28"/>
        </w:rPr>
        <w:t>и подходы к его формированию</w:t>
      </w:r>
      <w:r w:rsidRPr="003A5863">
        <w:rPr>
          <w:color w:val="1D1D1D"/>
          <w:sz w:val="28"/>
          <w:szCs w:val="28"/>
        </w:rPr>
        <w:t>.</w:t>
      </w:r>
      <w:r w:rsidR="004C6E70">
        <w:rPr>
          <w:color w:val="1D1D1D"/>
          <w:sz w:val="28"/>
          <w:szCs w:val="28"/>
        </w:rPr>
        <w:t xml:space="preserve"> </w:t>
      </w:r>
    </w:p>
    <w:p w:rsidR="004A7496" w:rsidRDefault="001E0B98" w:rsidP="006C4E1B">
      <w:pPr>
        <w:ind w:firstLine="709"/>
        <w:jc w:val="both"/>
        <w:rPr>
          <w:color w:val="1D1D1D"/>
          <w:sz w:val="28"/>
          <w:szCs w:val="28"/>
        </w:rPr>
      </w:pPr>
      <w:r>
        <w:rPr>
          <w:sz w:val="28"/>
          <w:szCs w:val="28"/>
        </w:rPr>
        <w:t xml:space="preserve">При подготовке </w:t>
      </w:r>
      <w:r w:rsidR="004A7496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Основных направлений бюджетной и налоговой политики</w:t>
      </w:r>
      <w:r>
        <w:t xml:space="preserve"> </w:t>
      </w:r>
      <w:r w:rsidRPr="001E0B98">
        <w:rPr>
          <w:sz w:val="28"/>
          <w:szCs w:val="28"/>
        </w:rPr>
        <w:t xml:space="preserve">учтены положения </w:t>
      </w:r>
      <w:hyperlink r:id="rId8" w:history="1">
        <w:r w:rsidR="004A7496" w:rsidRPr="00AC2119">
          <w:rPr>
            <w:sz w:val="28"/>
            <w:szCs w:val="28"/>
          </w:rPr>
          <w:t>Основных направлений</w:t>
        </w:r>
      </w:hyperlink>
      <w:r w:rsidR="004A7496" w:rsidRPr="00AC2119">
        <w:rPr>
          <w:sz w:val="28"/>
          <w:szCs w:val="28"/>
        </w:rPr>
        <w:t xml:space="preserve"> бюджетной, налоговой и таможенно-тарифной политики Российской Федерации на 20</w:t>
      </w:r>
      <w:r w:rsidR="002D6FC9">
        <w:rPr>
          <w:sz w:val="28"/>
          <w:szCs w:val="28"/>
        </w:rPr>
        <w:t>2</w:t>
      </w:r>
      <w:r w:rsidR="0064115F" w:rsidRPr="0064115F">
        <w:rPr>
          <w:sz w:val="28"/>
          <w:szCs w:val="28"/>
        </w:rPr>
        <w:t>5</w:t>
      </w:r>
      <w:r w:rsidR="004A7496" w:rsidRPr="00AC2119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</w:t>
      </w:r>
      <w:r w:rsidR="0064115F" w:rsidRPr="0064115F">
        <w:rPr>
          <w:sz w:val="28"/>
          <w:szCs w:val="28"/>
        </w:rPr>
        <w:t>6</w:t>
      </w:r>
      <w:r w:rsidR="004A7496" w:rsidRPr="00AC2119">
        <w:rPr>
          <w:sz w:val="28"/>
          <w:szCs w:val="28"/>
        </w:rPr>
        <w:t xml:space="preserve"> и 202</w:t>
      </w:r>
      <w:r w:rsidR="0064115F" w:rsidRPr="0064115F">
        <w:rPr>
          <w:sz w:val="28"/>
          <w:szCs w:val="28"/>
        </w:rPr>
        <w:t>7</w:t>
      </w:r>
      <w:r w:rsidR="004A7496" w:rsidRPr="00AC2119">
        <w:rPr>
          <w:sz w:val="28"/>
          <w:szCs w:val="28"/>
        </w:rPr>
        <w:t xml:space="preserve"> годов, </w:t>
      </w:r>
      <w:r w:rsidR="00740F26">
        <w:rPr>
          <w:sz w:val="28"/>
          <w:szCs w:val="28"/>
        </w:rPr>
        <w:t xml:space="preserve">разработанных Минфином России, </w:t>
      </w:r>
      <w:r w:rsidRPr="008049AC">
        <w:rPr>
          <w:sz w:val="28"/>
          <w:szCs w:val="28"/>
        </w:rPr>
        <w:t>У</w:t>
      </w:r>
      <w:r w:rsidR="004A7496" w:rsidRPr="008049AC">
        <w:rPr>
          <w:color w:val="1D1D1D"/>
          <w:sz w:val="28"/>
          <w:szCs w:val="28"/>
        </w:rPr>
        <w:t>каз</w:t>
      </w:r>
      <w:r w:rsidR="00830243">
        <w:rPr>
          <w:color w:val="1D1D1D"/>
          <w:sz w:val="28"/>
          <w:szCs w:val="28"/>
        </w:rPr>
        <w:t xml:space="preserve">а </w:t>
      </w:r>
      <w:r w:rsidR="004A7496" w:rsidRPr="008049AC">
        <w:rPr>
          <w:color w:val="1D1D1D"/>
          <w:sz w:val="28"/>
          <w:szCs w:val="28"/>
        </w:rPr>
        <w:t xml:space="preserve">Президента  Российской Федерации </w:t>
      </w:r>
      <w:r w:rsidR="004A6185" w:rsidRPr="008049AC">
        <w:rPr>
          <w:color w:val="1D1D1D"/>
          <w:sz w:val="28"/>
          <w:szCs w:val="28"/>
        </w:rPr>
        <w:t xml:space="preserve">от </w:t>
      </w:r>
      <w:r w:rsidR="008049AC" w:rsidRPr="008049AC">
        <w:rPr>
          <w:color w:val="1D1D1D"/>
          <w:sz w:val="28"/>
          <w:szCs w:val="28"/>
        </w:rPr>
        <w:t>7</w:t>
      </w:r>
      <w:r w:rsidR="004A6185" w:rsidRPr="008049AC">
        <w:rPr>
          <w:color w:val="1D1D1D"/>
          <w:sz w:val="28"/>
          <w:szCs w:val="28"/>
        </w:rPr>
        <w:t xml:space="preserve"> </w:t>
      </w:r>
      <w:r w:rsidR="008049AC" w:rsidRPr="008049AC">
        <w:rPr>
          <w:color w:val="1D1D1D"/>
          <w:sz w:val="28"/>
          <w:szCs w:val="28"/>
        </w:rPr>
        <w:t>мая</w:t>
      </w:r>
      <w:r w:rsidR="004A6185" w:rsidRPr="008049AC">
        <w:rPr>
          <w:color w:val="1D1D1D"/>
          <w:sz w:val="28"/>
          <w:szCs w:val="28"/>
        </w:rPr>
        <w:t xml:space="preserve"> 202</w:t>
      </w:r>
      <w:r w:rsidR="008049AC" w:rsidRPr="008049AC">
        <w:rPr>
          <w:color w:val="1D1D1D"/>
          <w:sz w:val="28"/>
          <w:szCs w:val="28"/>
        </w:rPr>
        <w:t>4</w:t>
      </w:r>
      <w:r w:rsidR="004A6185" w:rsidRPr="008049AC">
        <w:rPr>
          <w:color w:val="1D1D1D"/>
          <w:sz w:val="28"/>
          <w:szCs w:val="28"/>
        </w:rPr>
        <w:t xml:space="preserve"> г</w:t>
      </w:r>
      <w:r w:rsidR="000C2E4B" w:rsidRPr="008049AC">
        <w:rPr>
          <w:color w:val="1D1D1D"/>
          <w:sz w:val="28"/>
          <w:szCs w:val="28"/>
        </w:rPr>
        <w:t>ода</w:t>
      </w:r>
      <w:r w:rsidR="004A6185" w:rsidRPr="008049AC">
        <w:rPr>
          <w:color w:val="1D1D1D"/>
          <w:sz w:val="28"/>
          <w:szCs w:val="28"/>
        </w:rPr>
        <w:t xml:space="preserve"> №</w:t>
      </w:r>
      <w:r w:rsidR="000C2E4B" w:rsidRPr="008049AC">
        <w:rPr>
          <w:color w:val="1D1D1D"/>
          <w:sz w:val="28"/>
          <w:szCs w:val="28"/>
        </w:rPr>
        <w:t xml:space="preserve"> </w:t>
      </w:r>
      <w:r w:rsidR="008049AC" w:rsidRPr="008049AC">
        <w:rPr>
          <w:color w:val="1D1D1D"/>
          <w:sz w:val="28"/>
          <w:szCs w:val="28"/>
        </w:rPr>
        <w:t>309</w:t>
      </w:r>
      <w:r w:rsidR="004A6185" w:rsidRPr="008049AC">
        <w:rPr>
          <w:color w:val="1D1D1D"/>
          <w:sz w:val="28"/>
          <w:szCs w:val="28"/>
        </w:rPr>
        <w:t xml:space="preserve"> «О национальных целях развития Российской Федерации на период до 2030 года</w:t>
      </w:r>
      <w:r w:rsidR="008049AC" w:rsidRPr="008049AC">
        <w:rPr>
          <w:color w:val="1D1D1D"/>
          <w:sz w:val="28"/>
          <w:szCs w:val="28"/>
        </w:rPr>
        <w:t xml:space="preserve"> и на перспективу до 2036 года</w:t>
      </w:r>
      <w:r w:rsidR="004A6185" w:rsidRPr="008049AC">
        <w:rPr>
          <w:color w:val="1D1D1D"/>
          <w:sz w:val="28"/>
          <w:szCs w:val="28"/>
        </w:rPr>
        <w:t xml:space="preserve">», </w:t>
      </w:r>
      <w:r w:rsidR="004A7496" w:rsidRPr="00830243">
        <w:rPr>
          <w:color w:val="1D1D1D"/>
          <w:sz w:val="28"/>
          <w:szCs w:val="28"/>
        </w:rPr>
        <w:t>Основны</w:t>
      </w:r>
      <w:r w:rsidR="008919A6" w:rsidRPr="00830243">
        <w:rPr>
          <w:color w:val="1D1D1D"/>
          <w:sz w:val="28"/>
          <w:szCs w:val="28"/>
        </w:rPr>
        <w:t>х</w:t>
      </w:r>
      <w:r w:rsidR="004A7496" w:rsidRPr="00830243">
        <w:rPr>
          <w:color w:val="1D1D1D"/>
          <w:sz w:val="28"/>
          <w:szCs w:val="28"/>
        </w:rPr>
        <w:t xml:space="preserve"> направлени</w:t>
      </w:r>
      <w:r w:rsidR="008919A6" w:rsidRPr="00830243">
        <w:rPr>
          <w:color w:val="1D1D1D"/>
          <w:sz w:val="28"/>
          <w:szCs w:val="28"/>
        </w:rPr>
        <w:t>й</w:t>
      </w:r>
      <w:r w:rsidR="004A7496" w:rsidRPr="00830243">
        <w:rPr>
          <w:color w:val="1D1D1D"/>
          <w:sz w:val="28"/>
          <w:szCs w:val="28"/>
        </w:rPr>
        <w:t xml:space="preserve"> бюджетной и налоговой политики Иркутской области на 20</w:t>
      </w:r>
      <w:r w:rsidR="00DB338A" w:rsidRPr="00830243">
        <w:rPr>
          <w:color w:val="1D1D1D"/>
          <w:sz w:val="28"/>
          <w:szCs w:val="28"/>
        </w:rPr>
        <w:t>2</w:t>
      </w:r>
      <w:r w:rsidR="00830243" w:rsidRPr="00830243">
        <w:rPr>
          <w:color w:val="1D1D1D"/>
          <w:sz w:val="28"/>
          <w:szCs w:val="28"/>
        </w:rPr>
        <w:t>5</w:t>
      </w:r>
      <w:r w:rsidR="004A7496" w:rsidRPr="00830243">
        <w:rPr>
          <w:color w:val="1D1D1D"/>
          <w:sz w:val="28"/>
          <w:szCs w:val="28"/>
        </w:rPr>
        <w:t xml:space="preserve"> год и на плановый период 20</w:t>
      </w:r>
      <w:r w:rsidR="008919A6" w:rsidRPr="00830243">
        <w:rPr>
          <w:color w:val="1D1D1D"/>
          <w:sz w:val="28"/>
          <w:szCs w:val="28"/>
        </w:rPr>
        <w:t>2</w:t>
      </w:r>
      <w:r w:rsidR="00830243" w:rsidRPr="00830243">
        <w:rPr>
          <w:color w:val="1D1D1D"/>
          <w:sz w:val="28"/>
          <w:szCs w:val="28"/>
        </w:rPr>
        <w:t>6</w:t>
      </w:r>
      <w:r w:rsidR="004A7496" w:rsidRPr="00830243">
        <w:rPr>
          <w:color w:val="1D1D1D"/>
          <w:sz w:val="28"/>
          <w:szCs w:val="28"/>
        </w:rPr>
        <w:t xml:space="preserve"> и 202</w:t>
      </w:r>
      <w:r w:rsidR="00830243" w:rsidRPr="00830243">
        <w:rPr>
          <w:color w:val="1D1D1D"/>
          <w:sz w:val="28"/>
          <w:szCs w:val="28"/>
        </w:rPr>
        <w:t>7</w:t>
      </w:r>
      <w:r w:rsidR="004A7496" w:rsidRPr="00830243">
        <w:rPr>
          <w:color w:val="1D1D1D"/>
          <w:sz w:val="28"/>
          <w:szCs w:val="28"/>
        </w:rPr>
        <w:t xml:space="preserve"> годов</w:t>
      </w:r>
      <w:r w:rsidR="008B027D" w:rsidRPr="00830243">
        <w:rPr>
          <w:color w:val="1D1D1D"/>
          <w:sz w:val="28"/>
          <w:szCs w:val="28"/>
        </w:rPr>
        <w:t>,</w:t>
      </w:r>
      <w:r w:rsidR="00740F26" w:rsidRPr="00830243">
        <w:rPr>
          <w:color w:val="1D1D1D"/>
          <w:sz w:val="28"/>
          <w:szCs w:val="28"/>
        </w:rPr>
        <w:t xml:space="preserve"> разработанных Минфином Иркутской области,</w:t>
      </w:r>
      <w:r w:rsidR="008B027D" w:rsidRPr="002D7D02">
        <w:rPr>
          <w:color w:val="1D1D1D"/>
          <w:sz w:val="28"/>
          <w:szCs w:val="28"/>
        </w:rPr>
        <w:t xml:space="preserve"> Стратегии социально-экономического развития Усть-Кутского муниципального образования на период до 2030 года, утвержденной решением Думы Усть-Кутского муниципального образования от 20 декабря 2018 г. № 181</w:t>
      </w:r>
      <w:r w:rsidR="005054F0" w:rsidRPr="002D7D02">
        <w:rPr>
          <w:color w:val="1D1D1D"/>
          <w:sz w:val="28"/>
          <w:szCs w:val="28"/>
        </w:rPr>
        <w:t xml:space="preserve"> (</w:t>
      </w:r>
      <w:r w:rsidR="000D02D2" w:rsidRPr="002D7D02">
        <w:rPr>
          <w:color w:val="1D1D1D"/>
          <w:sz w:val="28"/>
          <w:szCs w:val="28"/>
        </w:rPr>
        <w:t>с изменениями от 23.12.2019</w:t>
      </w:r>
      <w:r w:rsidR="005054F0" w:rsidRPr="002D7D02">
        <w:rPr>
          <w:color w:val="1D1D1D"/>
          <w:sz w:val="28"/>
          <w:szCs w:val="28"/>
        </w:rPr>
        <w:t>)</w:t>
      </w:r>
      <w:r w:rsidR="003F3CB1" w:rsidRPr="002D7D02">
        <w:rPr>
          <w:color w:val="1D1D1D"/>
          <w:sz w:val="28"/>
          <w:szCs w:val="28"/>
        </w:rPr>
        <w:t>.</w:t>
      </w:r>
    </w:p>
    <w:p w:rsidR="003037CC" w:rsidRDefault="003037CC" w:rsidP="000A71F4">
      <w:pPr>
        <w:rPr>
          <w:b/>
          <w:sz w:val="28"/>
          <w:szCs w:val="28"/>
        </w:rPr>
      </w:pPr>
    </w:p>
    <w:p w:rsidR="000C37F4" w:rsidRDefault="000C37F4" w:rsidP="000A71F4">
      <w:pPr>
        <w:rPr>
          <w:b/>
          <w:sz w:val="28"/>
          <w:szCs w:val="28"/>
        </w:rPr>
      </w:pPr>
    </w:p>
    <w:p w:rsidR="008919A6" w:rsidRPr="008919A6" w:rsidRDefault="008919A6" w:rsidP="008919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. </w:t>
      </w:r>
      <w:r w:rsidR="00031676">
        <w:rPr>
          <w:b/>
          <w:sz w:val="28"/>
          <w:szCs w:val="28"/>
        </w:rPr>
        <w:t xml:space="preserve">Итоги реализации бюджетной </w:t>
      </w:r>
      <w:r w:rsidR="00AC2119">
        <w:rPr>
          <w:b/>
          <w:sz w:val="28"/>
          <w:szCs w:val="28"/>
        </w:rPr>
        <w:t xml:space="preserve">и налоговой </w:t>
      </w:r>
      <w:r w:rsidR="00031676">
        <w:rPr>
          <w:b/>
          <w:sz w:val="28"/>
          <w:szCs w:val="28"/>
        </w:rPr>
        <w:t xml:space="preserve">политики </w:t>
      </w:r>
    </w:p>
    <w:p w:rsidR="006C4E1B" w:rsidRDefault="00031676" w:rsidP="008919A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20</w:t>
      </w:r>
      <w:r w:rsidR="00886BA0" w:rsidRPr="001D2133">
        <w:rPr>
          <w:b/>
          <w:sz w:val="28"/>
          <w:szCs w:val="28"/>
        </w:rPr>
        <w:t>2</w:t>
      </w:r>
      <w:r w:rsidR="0064115F" w:rsidRPr="0064115F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– 20</w:t>
      </w:r>
      <w:r w:rsidR="003F3CB1">
        <w:rPr>
          <w:b/>
          <w:sz w:val="28"/>
          <w:szCs w:val="28"/>
        </w:rPr>
        <w:t>2</w:t>
      </w:r>
      <w:r w:rsidR="0064115F" w:rsidRPr="0064115F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годах</w:t>
      </w:r>
    </w:p>
    <w:p w:rsidR="00A73226" w:rsidRDefault="000F7639" w:rsidP="006C4E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73226">
        <w:rPr>
          <w:sz w:val="28"/>
          <w:szCs w:val="28"/>
        </w:rPr>
        <w:t xml:space="preserve">    </w:t>
      </w:r>
    </w:p>
    <w:p w:rsidR="003037CC" w:rsidRDefault="002C1C0E" w:rsidP="00896F6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A73226" w:rsidRPr="00A73226">
        <w:rPr>
          <w:b/>
          <w:sz w:val="28"/>
          <w:szCs w:val="28"/>
        </w:rPr>
        <w:t>1</w:t>
      </w:r>
      <w:r w:rsidR="00A73226">
        <w:rPr>
          <w:sz w:val="28"/>
          <w:szCs w:val="28"/>
        </w:rPr>
        <w:t>.</w:t>
      </w:r>
      <w:r w:rsidRPr="00896F67">
        <w:rPr>
          <w:b/>
          <w:sz w:val="28"/>
          <w:szCs w:val="28"/>
        </w:rPr>
        <w:t>Итоги реализации налоговой политики в 20</w:t>
      </w:r>
      <w:r w:rsidR="00886BA0" w:rsidRPr="001D2133">
        <w:rPr>
          <w:b/>
          <w:sz w:val="28"/>
          <w:szCs w:val="28"/>
        </w:rPr>
        <w:t>2</w:t>
      </w:r>
      <w:r w:rsidR="0064115F" w:rsidRPr="0064115F">
        <w:rPr>
          <w:b/>
          <w:sz w:val="28"/>
          <w:szCs w:val="28"/>
        </w:rPr>
        <w:t>3</w:t>
      </w:r>
      <w:r w:rsidR="000A71F4" w:rsidRPr="00896F67">
        <w:rPr>
          <w:b/>
          <w:sz w:val="28"/>
          <w:szCs w:val="28"/>
        </w:rPr>
        <w:t xml:space="preserve"> - </w:t>
      </w:r>
      <w:r w:rsidRPr="00896F67">
        <w:rPr>
          <w:b/>
          <w:sz w:val="28"/>
          <w:szCs w:val="28"/>
        </w:rPr>
        <w:t>20</w:t>
      </w:r>
      <w:r w:rsidR="003F3CB1" w:rsidRPr="00896F67">
        <w:rPr>
          <w:b/>
          <w:sz w:val="28"/>
          <w:szCs w:val="28"/>
        </w:rPr>
        <w:t>2</w:t>
      </w:r>
      <w:r w:rsidR="0064115F" w:rsidRPr="0064115F">
        <w:rPr>
          <w:b/>
          <w:sz w:val="28"/>
          <w:szCs w:val="28"/>
        </w:rPr>
        <w:t>4</w:t>
      </w:r>
      <w:r w:rsidRPr="00896F67">
        <w:rPr>
          <w:b/>
          <w:sz w:val="28"/>
          <w:szCs w:val="28"/>
        </w:rPr>
        <w:t xml:space="preserve"> годах</w:t>
      </w:r>
    </w:p>
    <w:p w:rsidR="007D2570" w:rsidRDefault="007D2570" w:rsidP="00896F67">
      <w:pPr>
        <w:jc w:val="both"/>
        <w:rPr>
          <w:sz w:val="28"/>
          <w:szCs w:val="28"/>
        </w:rPr>
      </w:pPr>
    </w:p>
    <w:p w:rsidR="00535B6C" w:rsidRDefault="00535B6C" w:rsidP="00535B6C">
      <w:pPr>
        <w:ind w:left="4" w:right="-1" w:firstLine="705"/>
        <w:jc w:val="both"/>
        <w:rPr>
          <w:sz w:val="28"/>
          <w:szCs w:val="28"/>
        </w:rPr>
      </w:pPr>
      <w:r>
        <w:rPr>
          <w:sz w:val="28"/>
          <w:szCs w:val="28"/>
        </w:rPr>
        <w:t>По итогам</w:t>
      </w:r>
      <w:r w:rsidRPr="000C75DF">
        <w:rPr>
          <w:sz w:val="28"/>
          <w:szCs w:val="28"/>
        </w:rPr>
        <w:t xml:space="preserve"> 202</w:t>
      </w:r>
      <w:r w:rsidRPr="00113E4D">
        <w:rPr>
          <w:sz w:val="28"/>
          <w:szCs w:val="28"/>
        </w:rPr>
        <w:t>3</w:t>
      </w:r>
      <w:r w:rsidRPr="000C75DF">
        <w:rPr>
          <w:sz w:val="28"/>
          <w:szCs w:val="28"/>
        </w:rPr>
        <w:t xml:space="preserve"> год</w:t>
      </w:r>
      <w:r w:rsidR="00FB5FFA" w:rsidRPr="00FB5FFA">
        <w:rPr>
          <w:sz w:val="28"/>
          <w:szCs w:val="28"/>
        </w:rPr>
        <w:t>а</w:t>
      </w:r>
      <w:r w:rsidRPr="000C75DF">
        <w:rPr>
          <w:sz w:val="28"/>
          <w:szCs w:val="28"/>
        </w:rPr>
        <w:t xml:space="preserve"> в консолидированный бюджет Усть-Кутского муниципального образования поступило </w:t>
      </w:r>
      <w:r w:rsidRPr="00113E4D">
        <w:rPr>
          <w:sz w:val="28"/>
          <w:szCs w:val="28"/>
        </w:rPr>
        <w:t>6</w:t>
      </w:r>
      <w:r w:rsidRPr="000C75DF">
        <w:rPr>
          <w:sz w:val="28"/>
          <w:szCs w:val="28"/>
        </w:rPr>
        <w:t xml:space="preserve"> млрд. </w:t>
      </w:r>
      <w:r w:rsidRPr="00113E4D">
        <w:rPr>
          <w:sz w:val="28"/>
          <w:szCs w:val="28"/>
        </w:rPr>
        <w:t>579</w:t>
      </w:r>
      <w:r w:rsidRPr="000C75DF">
        <w:rPr>
          <w:sz w:val="28"/>
          <w:szCs w:val="28"/>
        </w:rPr>
        <w:t xml:space="preserve"> млн. руб. доходов, в том числе налоговых и неналоговых доходов </w:t>
      </w:r>
      <w:r w:rsidRPr="00113E4D">
        <w:rPr>
          <w:sz w:val="28"/>
          <w:szCs w:val="28"/>
        </w:rPr>
        <w:t>3</w:t>
      </w:r>
      <w:r w:rsidRPr="000C75DF">
        <w:rPr>
          <w:sz w:val="28"/>
          <w:szCs w:val="28"/>
        </w:rPr>
        <w:t xml:space="preserve"> млрд. </w:t>
      </w:r>
      <w:r w:rsidRPr="00113E4D">
        <w:rPr>
          <w:sz w:val="28"/>
          <w:szCs w:val="28"/>
        </w:rPr>
        <w:t>157</w:t>
      </w:r>
      <w:r w:rsidRPr="000C75DF">
        <w:rPr>
          <w:sz w:val="28"/>
          <w:szCs w:val="28"/>
        </w:rPr>
        <w:t xml:space="preserve"> млн. руб., безвозмездных перечислений из областного бюджета и других источников – 3 млрд. </w:t>
      </w:r>
      <w:r w:rsidRPr="002935E6">
        <w:rPr>
          <w:sz w:val="28"/>
          <w:szCs w:val="28"/>
        </w:rPr>
        <w:t>422</w:t>
      </w:r>
      <w:r w:rsidRPr="000C75DF">
        <w:rPr>
          <w:sz w:val="28"/>
          <w:szCs w:val="28"/>
        </w:rPr>
        <w:t xml:space="preserve"> млн. рублей</w:t>
      </w:r>
      <w:r>
        <w:rPr>
          <w:sz w:val="28"/>
          <w:szCs w:val="28"/>
        </w:rPr>
        <w:t>.</w:t>
      </w:r>
      <w:r w:rsidRPr="004D5C05">
        <w:rPr>
          <w:sz w:val="28"/>
          <w:szCs w:val="28"/>
        </w:rPr>
        <w:t xml:space="preserve"> </w:t>
      </w:r>
    </w:p>
    <w:p w:rsidR="00535B6C" w:rsidRPr="000C75DF" w:rsidRDefault="00535B6C" w:rsidP="00535B6C">
      <w:pPr>
        <w:ind w:left="4" w:right="-1" w:firstLine="705"/>
        <w:jc w:val="both"/>
        <w:rPr>
          <w:sz w:val="28"/>
          <w:szCs w:val="28"/>
        </w:rPr>
      </w:pPr>
      <w:r>
        <w:rPr>
          <w:sz w:val="28"/>
          <w:szCs w:val="28"/>
        </w:rPr>
        <w:t>По отношению к 2022</w:t>
      </w:r>
      <w:r w:rsidRPr="000C75DF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0C75DF">
        <w:rPr>
          <w:sz w:val="28"/>
          <w:szCs w:val="28"/>
        </w:rPr>
        <w:t xml:space="preserve"> получено доходов больше на </w:t>
      </w:r>
      <w:r>
        <w:rPr>
          <w:sz w:val="28"/>
          <w:szCs w:val="28"/>
        </w:rPr>
        <w:t>88</w:t>
      </w:r>
      <w:r w:rsidRPr="000C75DF">
        <w:rPr>
          <w:sz w:val="28"/>
          <w:szCs w:val="28"/>
        </w:rPr>
        <w:t xml:space="preserve">2 млн. руб., в том числе по «собственным» </w:t>
      </w:r>
      <w:r>
        <w:rPr>
          <w:sz w:val="28"/>
          <w:szCs w:val="28"/>
        </w:rPr>
        <w:t xml:space="preserve">(налоговым и неналоговым) </w:t>
      </w:r>
      <w:r w:rsidRPr="000C75DF">
        <w:rPr>
          <w:sz w:val="28"/>
          <w:szCs w:val="28"/>
        </w:rPr>
        <w:t xml:space="preserve">доходным источникам на </w:t>
      </w:r>
      <w:r>
        <w:rPr>
          <w:sz w:val="28"/>
          <w:szCs w:val="28"/>
        </w:rPr>
        <w:t>584</w:t>
      </w:r>
      <w:r w:rsidRPr="000C75DF">
        <w:rPr>
          <w:sz w:val="28"/>
          <w:szCs w:val="28"/>
        </w:rPr>
        <w:t xml:space="preserve"> млн. руб., по поступлениям из вышестоящих бюджетов и иных источников на 2</w:t>
      </w:r>
      <w:r>
        <w:rPr>
          <w:sz w:val="28"/>
          <w:szCs w:val="28"/>
        </w:rPr>
        <w:t>98</w:t>
      </w:r>
      <w:r w:rsidRPr="000C75DF">
        <w:rPr>
          <w:sz w:val="28"/>
          <w:szCs w:val="28"/>
        </w:rPr>
        <w:t xml:space="preserve"> млн. рублей.</w:t>
      </w:r>
    </w:p>
    <w:p w:rsidR="00535B6C" w:rsidRPr="000C75DF" w:rsidRDefault="00535B6C" w:rsidP="00535B6C">
      <w:pPr>
        <w:ind w:left="4" w:right="-1" w:firstLine="705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0C75DF">
        <w:rPr>
          <w:sz w:val="28"/>
          <w:szCs w:val="28"/>
        </w:rPr>
        <w:t>о данным Министерства финансов Иркутской области</w:t>
      </w:r>
      <w:r>
        <w:rPr>
          <w:sz w:val="28"/>
          <w:szCs w:val="28"/>
        </w:rPr>
        <w:t>,</w:t>
      </w:r>
      <w:r w:rsidRPr="000C75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среди 42 муниципалитетов и городских округов Иркутской области, Усть-Кутский </w:t>
      </w:r>
      <w:r>
        <w:rPr>
          <w:sz w:val="28"/>
          <w:szCs w:val="28"/>
        </w:rPr>
        <w:lastRenderedPageBreak/>
        <w:t>район входит в десятку лидеров по наличию положительной динамики собственных доходов местных бюджетов за 2023 год. Темп прироста налоговых и неналоговых доходов района составил 2</w:t>
      </w:r>
      <w:r w:rsidR="00997954" w:rsidRPr="00997954">
        <w:rPr>
          <w:sz w:val="28"/>
          <w:szCs w:val="28"/>
        </w:rPr>
        <w:t>2</w:t>
      </w:r>
      <w:r w:rsidR="00997954">
        <w:rPr>
          <w:sz w:val="28"/>
          <w:szCs w:val="28"/>
        </w:rPr>
        <w:t>,7</w:t>
      </w:r>
      <w:r>
        <w:rPr>
          <w:sz w:val="28"/>
          <w:szCs w:val="28"/>
        </w:rPr>
        <w:t>% при среднем по области темпе 16</w:t>
      </w:r>
      <w:r w:rsidR="00997954">
        <w:rPr>
          <w:sz w:val="28"/>
          <w:szCs w:val="28"/>
        </w:rPr>
        <w:t>,4</w:t>
      </w:r>
      <w:r>
        <w:rPr>
          <w:sz w:val="28"/>
          <w:szCs w:val="28"/>
        </w:rPr>
        <w:t>%.</w:t>
      </w:r>
    </w:p>
    <w:p w:rsidR="00535B6C" w:rsidRDefault="00535B6C" w:rsidP="00535B6C">
      <w:pPr>
        <w:ind w:firstLine="709"/>
        <w:jc w:val="both"/>
        <w:rPr>
          <w:sz w:val="28"/>
          <w:szCs w:val="28"/>
        </w:rPr>
      </w:pPr>
      <w:r w:rsidRPr="000C75DF">
        <w:rPr>
          <w:sz w:val="28"/>
          <w:szCs w:val="28"/>
        </w:rPr>
        <w:t>Положительная тенденция по «собственным» доходам обусловлена</w:t>
      </w:r>
      <w:r>
        <w:rPr>
          <w:sz w:val="28"/>
          <w:szCs w:val="28"/>
        </w:rPr>
        <w:t>:</w:t>
      </w:r>
    </w:p>
    <w:p w:rsidR="00535B6C" w:rsidRDefault="00535B6C" w:rsidP="00535B6C">
      <w:pPr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0C75DF">
        <w:rPr>
          <w:sz w:val="28"/>
          <w:szCs w:val="28"/>
        </w:rPr>
        <w:t xml:space="preserve"> динамик</w:t>
      </w:r>
      <w:r>
        <w:rPr>
          <w:sz w:val="28"/>
          <w:szCs w:val="28"/>
        </w:rPr>
        <w:t>ой</w:t>
      </w:r>
      <w:r w:rsidRPr="000C75DF">
        <w:rPr>
          <w:sz w:val="28"/>
          <w:szCs w:val="28"/>
        </w:rPr>
        <w:t xml:space="preserve"> развития деятельности нефте-, газодобывающей отрасли</w:t>
      </w:r>
      <w:r>
        <w:rPr>
          <w:sz w:val="28"/>
          <w:szCs w:val="28"/>
        </w:rPr>
        <w:t>: наращиванием производственных мощностей Газоперерабатывающего завода, увеличением объемов строительства Иркутского завода полимеров, ростом среднесписочной численности работающих в ООО «Иркутская нефтяная компания» («крупнейшего» плательщика налога на доходы физических лиц на территории Усть-Кутского муниципального образования);</w:t>
      </w:r>
    </w:p>
    <w:p w:rsidR="00535B6C" w:rsidRPr="000C75DF" w:rsidRDefault="00535B6C" w:rsidP="00535B6C">
      <w:pPr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0C75DF">
        <w:rPr>
          <w:sz w:val="28"/>
          <w:szCs w:val="28"/>
        </w:rPr>
        <w:t xml:space="preserve"> добросовестным поведением налогоплательщиков и проводимыми </w:t>
      </w:r>
      <w:r>
        <w:rPr>
          <w:sz w:val="28"/>
          <w:szCs w:val="28"/>
        </w:rPr>
        <w:t>А</w:t>
      </w:r>
      <w:r w:rsidRPr="000C75DF">
        <w:rPr>
          <w:sz w:val="28"/>
          <w:szCs w:val="28"/>
        </w:rPr>
        <w:t>дминистрацией</w:t>
      </w:r>
      <w:r>
        <w:rPr>
          <w:sz w:val="28"/>
          <w:szCs w:val="28"/>
        </w:rPr>
        <w:t xml:space="preserve"> УКМО мероприятиями</w:t>
      </w:r>
      <w:r w:rsidRPr="000C75DF">
        <w:rPr>
          <w:sz w:val="28"/>
          <w:szCs w:val="28"/>
        </w:rPr>
        <w:t>:</w:t>
      </w:r>
    </w:p>
    <w:p w:rsidR="00535B6C" w:rsidRDefault="00535B6C" w:rsidP="00535B6C">
      <w:pPr>
        <w:ind w:firstLine="709"/>
        <w:jc w:val="both"/>
        <w:rPr>
          <w:sz w:val="28"/>
          <w:szCs w:val="28"/>
        </w:rPr>
      </w:pPr>
      <w:r w:rsidRPr="000C75DF">
        <w:rPr>
          <w:sz w:val="28"/>
          <w:szCs w:val="28"/>
        </w:rPr>
        <w:t xml:space="preserve">- </w:t>
      </w:r>
      <w:r>
        <w:rPr>
          <w:sz w:val="28"/>
          <w:szCs w:val="28"/>
        </w:rPr>
        <w:t>направленными на побуждение к</w:t>
      </w:r>
      <w:r w:rsidRPr="000C75DF">
        <w:rPr>
          <w:sz w:val="28"/>
          <w:szCs w:val="28"/>
        </w:rPr>
        <w:t xml:space="preserve"> обязательной регистрации обособленных подразделений предприятий и их подрядчиков на территории района с соответствующей уплатой налогов в местный бюджет;</w:t>
      </w:r>
    </w:p>
    <w:p w:rsidR="00535B6C" w:rsidRPr="000C75DF" w:rsidRDefault="00535B6C" w:rsidP="00535B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направленными на проведение досудебной и усиление претензионно-исковой работы по взысканию задолженности с арендаторов имущества и земельных участков;</w:t>
      </w:r>
    </w:p>
    <w:p w:rsidR="00535B6C" w:rsidRDefault="00535B6C" w:rsidP="00535B6C">
      <w:pPr>
        <w:ind w:firstLine="709"/>
        <w:jc w:val="both"/>
        <w:rPr>
          <w:sz w:val="28"/>
          <w:szCs w:val="28"/>
        </w:rPr>
      </w:pPr>
      <w:r w:rsidRPr="000C75DF">
        <w:rPr>
          <w:sz w:val="28"/>
          <w:szCs w:val="28"/>
        </w:rPr>
        <w:t xml:space="preserve">- </w:t>
      </w:r>
      <w:r>
        <w:rPr>
          <w:sz w:val="28"/>
          <w:szCs w:val="28"/>
        </w:rPr>
        <w:t>направленными на сокращение имеющейся задолженности по налоговым доходам и арендным платежам</w:t>
      </w:r>
      <w:r w:rsidRPr="000C75DF">
        <w:rPr>
          <w:sz w:val="28"/>
          <w:szCs w:val="28"/>
        </w:rPr>
        <w:t xml:space="preserve">. </w:t>
      </w:r>
    </w:p>
    <w:p w:rsidR="00535B6C" w:rsidRPr="000C75DF" w:rsidRDefault="00535B6C" w:rsidP="00535B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проведенных в 2023 году мероприятий дополнительно поступило налоговых доходов 12 млн. рублей во все уровни бюджета, из них 5 млн. рублей - в консолидированный бюджет Усть-Кутского муниципального образования. </w:t>
      </w:r>
    </w:p>
    <w:p w:rsidR="00535B6C" w:rsidRDefault="00535B6C" w:rsidP="00535B6C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Наибольший прирост по отношению к 2022 году сложился по доходам: от налога на доходы физических лиц (+527 млн. рублей); от платы за негативное воздействие на окружающую среду (+124 млн. рублей); от налога, взимаемого в связи с применением упрощенной системы налогообложения (+66 млн. рублей); от компенсации затрат и возмещений расходов от эксплуатации имущества (+17 млн. рублей); от арендной платы за земли (+12 млн. рублей); от сдачи в аренду имущества, составляющего казну района и поселений (+11 млн. рублей).</w:t>
      </w:r>
    </w:p>
    <w:p w:rsidR="00535B6C" w:rsidRDefault="00535B6C" w:rsidP="00535B6C">
      <w:pPr>
        <w:ind w:right="-2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Впервые на территории Усть-Кутского муниципального образования утвержден перечень инициативных проектов (в количестве 13) различной направленности: благоустройство дворов, прогулочных зон, детских площадок; приобретение оборудования для проведения спортивно-оздоровительных, развивающих и культурно-массовых мероприятий и т.д. В 2023 году в консолидированный бюджет Усть-Кутского муниципального образования поступили инициативные платежи в сумме 2,8 млн. рублей.</w:t>
      </w:r>
    </w:p>
    <w:p w:rsidR="000C37F4" w:rsidRDefault="000C37F4" w:rsidP="00535B6C">
      <w:pPr>
        <w:ind w:right="-227"/>
        <w:jc w:val="both"/>
        <w:rPr>
          <w:sz w:val="28"/>
          <w:szCs w:val="28"/>
        </w:rPr>
      </w:pPr>
    </w:p>
    <w:p w:rsidR="002A5661" w:rsidRDefault="002A5661" w:rsidP="00535B6C">
      <w:pPr>
        <w:ind w:right="-227"/>
        <w:jc w:val="both"/>
        <w:rPr>
          <w:sz w:val="28"/>
          <w:szCs w:val="28"/>
        </w:rPr>
      </w:pPr>
    </w:p>
    <w:p w:rsidR="002A5661" w:rsidRDefault="002A5661" w:rsidP="00535B6C">
      <w:pPr>
        <w:ind w:right="-227"/>
        <w:jc w:val="both"/>
        <w:rPr>
          <w:sz w:val="28"/>
          <w:szCs w:val="28"/>
        </w:rPr>
      </w:pPr>
    </w:p>
    <w:p w:rsidR="003A35DF" w:rsidRDefault="003A35DF" w:rsidP="00535B6C">
      <w:pPr>
        <w:ind w:right="-227"/>
        <w:jc w:val="both"/>
        <w:rPr>
          <w:sz w:val="28"/>
          <w:szCs w:val="28"/>
        </w:rPr>
      </w:pPr>
    </w:p>
    <w:p w:rsidR="00535B6C" w:rsidRDefault="00535B6C" w:rsidP="00535B6C">
      <w:pPr>
        <w:ind w:right="-227"/>
        <w:jc w:val="both"/>
        <w:rPr>
          <w:sz w:val="28"/>
          <w:szCs w:val="28"/>
        </w:rPr>
      </w:pPr>
    </w:p>
    <w:p w:rsidR="00535B6C" w:rsidRDefault="00535B6C" w:rsidP="00535B6C">
      <w:pPr>
        <w:shd w:val="clear" w:color="auto" w:fill="FFFFFF" w:themeFill="background1"/>
        <w:autoSpaceDE w:val="0"/>
        <w:autoSpaceDN w:val="0"/>
        <w:adjustRightInd w:val="0"/>
        <w:spacing w:line="276" w:lineRule="auto"/>
        <w:ind w:firstLine="709"/>
        <w:jc w:val="center"/>
        <w:outlineLvl w:val="1"/>
        <w:rPr>
          <w:sz w:val="28"/>
          <w:szCs w:val="28"/>
        </w:rPr>
      </w:pPr>
      <w:r w:rsidRPr="00003217">
        <w:rPr>
          <w:sz w:val="28"/>
          <w:szCs w:val="28"/>
        </w:rPr>
        <w:lastRenderedPageBreak/>
        <w:t xml:space="preserve">Динамика поступления налоговых </w:t>
      </w:r>
      <w:r>
        <w:rPr>
          <w:sz w:val="28"/>
          <w:szCs w:val="28"/>
        </w:rPr>
        <w:t xml:space="preserve">и </w:t>
      </w:r>
      <w:r w:rsidRPr="00003217">
        <w:rPr>
          <w:sz w:val="28"/>
          <w:szCs w:val="28"/>
        </w:rPr>
        <w:t xml:space="preserve">неналоговых доходов </w:t>
      </w:r>
    </w:p>
    <w:p w:rsidR="00535B6C" w:rsidRDefault="00535B6C" w:rsidP="00535B6C">
      <w:pPr>
        <w:shd w:val="clear" w:color="auto" w:fill="FFFFFF" w:themeFill="background1"/>
        <w:autoSpaceDE w:val="0"/>
        <w:autoSpaceDN w:val="0"/>
        <w:adjustRightInd w:val="0"/>
        <w:spacing w:line="276" w:lineRule="auto"/>
        <w:ind w:firstLine="709"/>
        <w:jc w:val="center"/>
        <w:outlineLvl w:val="1"/>
        <w:rPr>
          <w:sz w:val="28"/>
          <w:szCs w:val="28"/>
        </w:rPr>
      </w:pPr>
      <w:r w:rsidRPr="00F12178">
        <w:rPr>
          <w:b/>
          <w:sz w:val="28"/>
          <w:szCs w:val="28"/>
        </w:rPr>
        <w:t>районного</w:t>
      </w:r>
      <w:r w:rsidRPr="00003217">
        <w:rPr>
          <w:sz w:val="28"/>
          <w:szCs w:val="28"/>
        </w:rPr>
        <w:t xml:space="preserve"> </w:t>
      </w:r>
      <w:r w:rsidRPr="00B0427C">
        <w:rPr>
          <w:b/>
          <w:sz w:val="28"/>
          <w:szCs w:val="28"/>
        </w:rPr>
        <w:t>бюджета</w:t>
      </w:r>
      <w:r w:rsidRPr="00003217">
        <w:rPr>
          <w:sz w:val="28"/>
          <w:szCs w:val="28"/>
        </w:rPr>
        <w:t xml:space="preserve"> Усть-Кутского муниципального образования</w:t>
      </w:r>
    </w:p>
    <w:p w:rsidR="00535B6C" w:rsidRDefault="00535B6C" w:rsidP="00535B6C">
      <w:pPr>
        <w:shd w:val="clear" w:color="auto" w:fill="FFFFFF" w:themeFill="background1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0C37F4" w:rsidRPr="00E935C9" w:rsidRDefault="000C37F4" w:rsidP="00535B6C">
      <w:pPr>
        <w:shd w:val="clear" w:color="auto" w:fill="FFFFFF" w:themeFill="background1"/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535B6C" w:rsidRPr="000F7639" w:rsidRDefault="00535B6C" w:rsidP="00535B6C">
      <w:pPr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51FE0755" wp14:editId="196C1E93">
            <wp:extent cx="5995284" cy="3296285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35B6C" w:rsidRPr="00B933C9" w:rsidRDefault="00535B6C" w:rsidP="00535B6C">
      <w:pPr>
        <w:jc w:val="both"/>
        <w:rPr>
          <w:sz w:val="20"/>
          <w:szCs w:val="20"/>
        </w:rPr>
      </w:pPr>
      <w:r w:rsidRPr="00B933C9">
        <w:rPr>
          <w:b/>
          <w:sz w:val="20"/>
          <w:szCs w:val="20"/>
        </w:rPr>
        <w:t>*</w:t>
      </w:r>
      <w:r>
        <w:rPr>
          <w:sz w:val="20"/>
          <w:szCs w:val="20"/>
        </w:rPr>
        <w:t>ожидаемое</w:t>
      </w:r>
      <w:r w:rsidRPr="00B933C9">
        <w:rPr>
          <w:sz w:val="20"/>
          <w:szCs w:val="20"/>
        </w:rPr>
        <w:t xml:space="preserve"> исполнение районного бюджета за 20</w:t>
      </w:r>
      <w:r>
        <w:rPr>
          <w:sz w:val="20"/>
          <w:szCs w:val="20"/>
        </w:rPr>
        <w:t xml:space="preserve">24 </w:t>
      </w:r>
      <w:r w:rsidRPr="00B933C9">
        <w:rPr>
          <w:sz w:val="20"/>
          <w:szCs w:val="20"/>
        </w:rPr>
        <w:t>год</w:t>
      </w:r>
      <w:r>
        <w:rPr>
          <w:sz w:val="20"/>
          <w:szCs w:val="20"/>
        </w:rPr>
        <w:t>.</w:t>
      </w:r>
      <w:r w:rsidRPr="00B933C9">
        <w:rPr>
          <w:sz w:val="20"/>
          <w:szCs w:val="20"/>
        </w:rPr>
        <w:t xml:space="preserve"> </w:t>
      </w:r>
    </w:p>
    <w:p w:rsidR="00535B6C" w:rsidRDefault="00535B6C" w:rsidP="00535B6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0C37F4" w:rsidRDefault="000C37F4" w:rsidP="00535B6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535B6C" w:rsidRDefault="00535B6C" w:rsidP="00535B6C">
      <w:pPr>
        <w:jc w:val="both"/>
        <w:rPr>
          <w:sz w:val="28"/>
          <w:szCs w:val="28"/>
        </w:rPr>
      </w:pPr>
      <w:r w:rsidRPr="004742FE">
        <w:rPr>
          <w:b/>
          <w:sz w:val="28"/>
          <w:szCs w:val="28"/>
        </w:rPr>
        <w:tab/>
      </w:r>
      <w:r>
        <w:rPr>
          <w:sz w:val="28"/>
          <w:szCs w:val="28"/>
        </w:rPr>
        <w:t>За</w:t>
      </w:r>
      <w:r w:rsidRPr="002F1A5E">
        <w:rPr>
          <w:sz w:val="28"/>
          <w:szCs w:val="28"/>
        </w:rPr>
        <w:t xml:space="preserve"> </w:t>
      </w:r>
      <w:r w:rsidRPr="00FC48CF">
        <w:rPr>
          <w:sz w:val="28"/>
          <w:szCs w:val="28"/>
        </w:rPr>
        <w:t>20</w:t>
      </w:r>
      <w:r>
        <w:rPr>
          <w:sz w:val="28"/>
          <w:szCs w:val="28"/>
        </w:rPr>
        <w:t>23</w:t>
      </w:r>
      <w:r w:rsidRPr="002F1A5E">
        <w:rPr>
          <w:sz w:val="28"/>
          <w:szCs w:val="28"/>
        </w:rPr>
        <w:t xml:space="preserve"> год налоговые</w:t>
      </w:r>
      <w:r>
        <w:rPr>
          <w:sz w:val="28"/>
          <w:szCs w:val="28"/>
        </w:rPr>
        <w:t xml:space="preserve"> и</w:t>
      </w:r>
      <w:r w:rsidRPr="002F1A5E">
        <w:rPr>
          <w:sz w:val="28"/>
          <w:szCs w:val="28"/>
        </w:rPr>
        <w:t xml:space="preserve"> неналоговые доходы</w:t>
      </w:r>
      <w:r>
        <w:rPr>
          <w:sz w:val="28"/>
          <w:szCs w:val="28"/>
        </w:rPr>
        <w:t xml:space="preserve"> поступили в</w:t>
      </w:r>
      <w:r w:rsidRPr="002F1A5E">
        <w:rPr>
          <w:sz w:val="28"/>
          <w:szCs w:val="28"/>
        </w:rPr>
        <w:t xml:space="preserve"> районн</w:t>
      </w:r>
      <w:r>
        <w:rPr>
          <w:sz w:val="28"/>
          <w:szCs w:val="28"/>
        </w:rPr>
        <w:t>ый</w:t>
      </w:r>
      <w:r w:rsidRPr="002F1A5E">
        <w:rPr>
          <w:sz w:val="28"/>
          <w:szCs w:val="28"/>
        </w:rPr>
        <w:t xml:space="preserve"> бюджет Усть-Кутского муниципального образования </w:t>
      </w:r>
      <w:r>
        <w:rPr>
          <w:sz w:val="28"/>
          <w:szCs w:val="28"/>
        </w:rPr>
        <w:t>в объеме</w:t>
      </w:r>
      <w:r w:rsidRPr="002F1A5E">
        <w:rPr>
          <w:sz w:val="28"/>
          <w:szCs w:val="28"/>
        </w:rPr>
        <w:t xml:space="preserve"> </w:t>
      </w:r>
      <w:r>
        <w:rPr>
          <w:sz w:val="28"/>
          <w:szCs w:val="28"/>
        </w:rPr>
        <w:t>2 млрд. 393 млн</w:t>
      </w:r>
      <w:r w:rsidRPr="002F1A5E">
        <w:rPr>
          <w:sz w:val="28"/>
          <w:szCs w:val="28"/>
        </w:rPr>
        <w:t xml:space="preserve">. рублей, </w:t>
      </w:r>
      <w:r>
        <w:rPr>
          <w:sz w:val="28"/>
          <w:szCs w:val="28"/>
        </w:rPr>
        <w:t>из них</w:t>
      </w:r>
      <w:r w:rsidRPr="002F1A5E">
        <w:rPr>
          <w:sz w:val="28"/>
          <w:szCs w:val="28"/>
        </w:rPr>
        <w:t xml:space="preserve">: НДФЛ – </w:t>
      </w:r>
      <w:r>
        <w:rPr>
          <w:sz w:val="28"/>
          <w:szCs w:val="28"/>
        </w:rPr>
        <w:t>1 млрд. 809,3</w:t>
      </w:r>
      <w:r w:rsidRPr="002F1A5E">
        <w:rPr>
          <w:sz w:val="28"/>
          <w:szCs w:val="28"/>
        </w:rPr>
        <w:t xml:space="preserve"> </w:t>
      </w:r>
      <w:r>
        <w:rPr>
          <w:sz w:val="28"/>
          <w:szCs w:val="28"/>
        </w:rPr>
        <w:t>млн</w:t>
      </w:r>
      <w:r w:rsidRPr="002F1A5E">
        <w:rPr>
          <w:sz w:val="28"/>
          <w:szCs w:val="28"/>
        </w:rPr>
        <w:t xml:space="preserve">. рублей; акцизы по подакцизным товарам – </w:t>
      </w:r>
      <w:r>
        <w:rPr>
          <w:sz w:val="28"/>
          <w:szCs w:val="28"/>
        </w:rPr>
        <w:t>6,8</w:t>
      </w:r>
      <w:r w:rsidRPr="002F1A5E">
        <w:rPr>
          <w:sz w:val="28"/>
          <w:szCs w:val="28"/>
        </w:rPr>
        <w:t xml:space="preserve"> </w:t>
      </w:r>
      <w:r>
        <w:rPr>
          <w:sz w:val="28"/>
          <w:szCs w:val="28"/>
        </w:rPr>
        <w:t>млн</w:t>
      </w:r>
      <w:r w:rsidRPr="002F1A5E">
        <w:rPr>
          <w:sz w:val="28"/>
          <w:szCs w:val="28"/>
        </w:rPr>
        <w:t>. рублей; налоги на совокупный доход (</w:t>
      </w:r>
      <w:r>
        <w:rPr>
          <w:sz w:val="28"/>
          <w:szCs w:val="28"/>
        </w:rPr>
        <w:t xml:space="preserve">УСН, </w:t>
      </w:r>
      <w:r w:rsidRPr="002F1A5E">
        <w:rPr>
          <w:sz w:val="28"/>
          <w:szCs w:val="28"/>
        </w:rPr>
        <w:t>ЕСХН, налог, взимаемый в связи с применением патентной системы налогообложения) –</w:t>
      </w:r>
      <w:r>
        <w:rPr>
          <w:sz w:val="28"/>
          <w:szCs w:val="28"/>
        </w:rPr>
        <w:t xml:space="preserve"> 173,8</w:t>
      </w:r>
      <w:r w:rsidRPr="002F1A5E">
        <w:rPr>
          <w:sz w:val="28"/>
          <w:szCs w:val="28"/>
        </w:rPr>
        <w:t xml:space="preserve"> </w:t>
      </w:r>
      <w:r>
        <w:rPr>
          <w:sz w:val="28"/>
          <w:szCs w:val="28"/>
        </w:rPr>
        <w:t>млн</w:t>
      </w:r>
      <w:r w:rsidRPr="002F1A5E">
        <w:rPr>
          <w:sz w:val="28"/>
          <w:szCs w:val="28"/>
        </w:rPr>
        <w:t xml:space="preserve">. рублей; государственная пошлина – </w:t>
      </w:r>
      <w:r>
        <w:rPr>
          <w:sz w:val="28"/>
          <w:szCs w:val="28"/>
        </w:rPr>
        <w:t>9,3</w:t>
      </w:r>
      <w:r w:rsidRPr="002F1A5E">
        <w:rPr>
          <w:sz w:val="28"/>
          <w:szCs w:val="28"/>
        </w:rPr>
        <w:t xml:space="preserve"> </w:t>
      </w:r>
      <w:r>
        <w:rPr>
          <w:sz w:val="28"/>
          <w:szCs w:val="28"/>
        </w:rPr>
        <w:t>млн</w:t>
      </w:r>
      <w:r w:rsidRPr="002F1A5E">
        <w:rPr>
          <w:sz w:val="28"/>
          <w:szCs w:val="28"/>
        </w:rPr>
        <w:t xml:space="preserve">. рублей; доходы от использования имущества, находящегося в муниципальной собственности – </w:t>
      </w:r>
      <w:r>
        <w:rPr>
          <w:sz w:val="28"/>
          <w:szCs w:val="28"/>
        </w:rPr>
        <w:t>40,6</w:t>
      </w:r>
      <w:r w:rsidRPr="002F1A5E">
        <w:rPr>
          <w:sz w:val="28"/>
          <w:szCs w:val="28"/>
        </w:rPr>
        <w:t xml:space="preserve"> </w:t>
      </w:r>
      <w:r>
        <w:rPr>
          <w:sz w:val="28"/>
          <w:szCs w:val="28"/>
        </w:rPr>
        <w:t>млн</w:t>
      </w:r>
      <w:r w:rsidRPr="002F1A5E">
        <w:rPr>
          <w:sz w:val="28"/>
          <w:szCs w:val="28"/>
        </w:rPr>
        <w:t xml:space="preserve">. рублей; </w:t>
      </w:r>
      <w:r>
        <w:rPr>
          <w:sz w:val="28"/>
          <w:szCs w:val="28"/>
        </w:rPr>
        <w:t xml:space="preserve">плата за негативное воздействие на окружающую среду </w:t>
      </w:r>
      <w:r w:rsidRPr="002F1A5E">
        <w:rPr>
          <w:sz w:val="28"/>
          <w:szCs w:val="28"/>
        </w:rPr>
        <w:t xml:space="preserve">– </w:t>
      </w:r>
      <w:r>
        <w:rPr>
          <w:sz w:val="28"/>
          <w:szCs w:val="28"/>
        </w:rPr>
        <w:t>262,1 млн</w:t>
      </w:r>
      <w:r w:rsidRPr="002F1A5E">
        <w:rPr>
          <w:sz w:val="28"/>
          <w:szCs w:val="28"/>
        </w:rPr>
        <w:t xml:space="preserve">. рублей; доходы от оказания платных услуг </w:t>
      </w:r>
      <w:r>
        <w:rPr>
          <w:sz w:val="28"/>
          <w:szCs w:val="28"/>
        </w:rPr>
        <w:t>– 77,4 млн</w:t>
      </w:r>
      <w:r w:rsidRPr="002F1A5E">
        <w:rPr>
          <w:sz w:val="28"/>
          <w:szCs w:val="28"/>
        </w:rPr>
        <w:t xml:space="preserve">. рублей; доходы от продажи материальных и нематериальных активов – </w:t>
      </w:r>
      <w:r>
        <w:rPr>
          <w:sz w:val="28"/>
          <w:szCs w:val="28"/>
        </w:rPr>
        <w:t>9</w:t>
      </w:r>
      <w:r w:rsidRPr="002F1A5E">
        <w:rPr>
          <w:sz w:val="28"/>
          <w:szCs w:val="28"/>
        </w:rPr>
        <w:t xml:space="preserve"> </w:t>
      </w:r>
      <w:r>
        <w:rPr>
          <w:sz w:val="28"/>
          <w:szCs w:val="28"/>
        </w:rPr>
        <w:t>млн</w:t>
      </w:r>
      <w:r w:rsidRPr="002F1A5E">
        <w:rPr>
          <w:sz w:val="28"/>
          <w:szCs w:val="28"/>
        </w:rPr>
        <w:t xml:space="preserve">. рублей; штрафы, санкции, возмещение ущерба – </w:t>
      </w:r>
      <w:r>
        <w:rPr>
          <w:sz w:val="28"/>
          <w:szCs w:val="28"/>
        </w:rPr>
        <w:t>4,4</w:t>
      </w:r>
      <w:r w:rsidRPr="002F1A5E">
        <w:rPr>
          <w:sz w:val="28"/>
          <w:szCs w:val="28"/>
        </w:rPr>
        <w:t xml:space="preserve"> </w:t>
      </w:r>
      <w:r>
        <w:rPr>
          <w:sz w:val="28"/>
          <w:szCs w:val="28"/>
        </w:rPr>
        <w:t>млн</w:t>
      </w:r>
      <w:r w:rsidRPr="002F1A5E">
        <w:rPr>
          <w:sz w:val="28"/>
          <w:szCs w:val="28"/>
        </w:rPr>
        <w:t>. рублей</w:t>
      </w:r>
      <w:r>
        <w:rPr>
          <w:sz w:val="28"/>
          <w:szCs w:val="28"/>
        </w:rPr>
        <w:t>; инициативные платежи – 0,6 млн. рублей.</w:t>
      </w:r>
    </w:p>
    <w:p w:rsidR="00535B6C" w:rsidRDefault="00535B6C" w:rsidP="00535B6C">
      <w:pPr>
        <w:jc w:val="both"/>
        <w:rPr>
          <w:sz w:val="28"/>
          <w:szCs w:val="28"/>
        </w:rPr>
      </w:pPr>
    </w:p>
    <w:p w:rsidR="00535B6C" w:rsidRDefault="00535B6C" w:rsidP="00535B6C">
      <w:pPr>
        <w:jc w:val="center"/>
        <w:rPr>
          <w:sz w:val="28"/>
          <w:szCs w:val="28"/>
        </w:rPr>
      </w:pPr>
    </w:p>
    <w:p w:rsidR="00535B6C" w:rsidRDefault="00535B6C" w:rsidP="00535B6C">
      <w:pPr>
        <w:jc w:val="center"/>
        <w:rPr>
          <w:sz w:val="28"/>
          <w:szCs w:val="28"/>
        </w:rPr>
      </w:pPr>
    </w:p>
    <w:p w:rsidR="00535B6C" w:rsidRDefault="00535B6C" w:rsidP="00535B6C">
      <w:pPr>
        <w:jc w:val="center"/>
        <w:rPr>
          <w:sz w:val="28"/>
          <w:szCs w:val="28"/>
        </w:rPr>
      </w:pPr>
    </w:p>
    <w:p w:rsidR="00535B6C" w:rsidRDefault="00535B6C" w:rsidP="00535B6C">
      <w:pPr>
        <w:jc w:val="center"/>
        <w:rPr>
          <w:sz w:val="28"/>
          <w:szCs w:val="28"/>
        </w:rPr>
      </w:pPr>
    </w:p>
    <w:p w:rsidR="00535B6C" w:rsidRDefault="00535B6C" w:rsidP="00535B6C">
      <w:pPr>
        <w:jc w:val="center"/>
        <w:rPr>
          <w:sz w:val="28"/>
          <w:szCs w:val="28"/>
        </w:rPr>
      </w:pPr>
    </w:p>
    <w:p w:rsidR="00535B6C" w:rsidRDefault="00535B6C" w:rsidP="00535B6C">
      <w:pPr>
        <w:jc w:val="center"/>
        <w:rPr>
          <w:sz w:val="28"/>
          <w:szCs w:val="28"/>
        </w:rPr>
      </w:pPr>
    </w:p>
    <w:p w:rsidR="00535B6C" w:rsidRDefault="00535B6C" w:rsidP="00535B6C">
      <w:pPr>
        <w:jc w:val="center"/>
        <w:rPr>
          <w:sz w:val="28"/>
          <w:szCs w:val="28"/>
        </w:rPr>
      </w:pPr>
    </w:p>
    <w:p w:rsidR="00535B6C" w:rsidRDefault="00535B6C" w:rsidP="000C37F4">
      <w:pPr>
        <w:rPr>
          <w:sz w:val="28"/>
          <w:szCs w:val="28"/>
        </w:rPr>
      </w:pPr>
    </w:p>
    <w:p w:rsidR="000C37F4" w:rsidRDefault="000C37F4" w:rsidP="000C37F4">
      <w:pPr>
        <w:rPr>
          <w:sz w:val="28"/>
          <w:szCs w:val="28"/>
        </w:rPr>
      </w:pPr>
    </w:p>
    <w:p w:rsidR="00535B6C" w:rsidRDefault="00535B6C" w:rsidP="00535B6C">
      <w:pPr>
        <w:jc w:val="center"/>
        <w:rPr>
          <w:sz w:val="28"/>
          <w:szCs w:val="28"/>
        </w:rPr>
      </w:pPr>
    </w:p>
    <w:p w:rsidR="00535B6C" w:rsidRDefault="00535B6C" w:rsidP="00535B6C">
      <w:pPr>
        <w:jc w:val="center"/>
        <w:rPr>
          <w:sz w:val="28"/>
          <w:szCs w:val="28"/>
        </w:rPr>
      </w:pPr>
      <w:r w:rsidRPr="00003217">
        <w:rPr>
          <w:sz w:val="28"/>
          <w:szCs w:val="28"/>
        </w:rPr>
        <w:lastRenderedPageBreak/>
        <w:t>Структура налоговых и неналоговых доходов районного бюджета</w:t>
      </w:r>
      <w:r>
        <w:rPr>
          <w:sz w:val="28"/>
          <w:szCs w:val="28"/>
        </w:rPr>
        <w:t xml:space="preserve"> </w:t>
      </w:r>
    </w:p>
    <w:p w:rsidR="00535B6C" w:rsidRDefault="00535B6C" w:rsidP="00535B6C">
      <w:pPr>
        <w:jc w:val="center"/>
        <w:rPr>
          <w:sz w:val="28"/>
          <w:szCs w:val="28"/>
        </w:rPr>
      </w:pPr>
      <w:r w:rsidRPr="00003217">
        <w:rPr>
          <w:sz w:val="28"/>
          <w:szCs w:val="28"/>
        </w:rPr>
        <w:t xml:space="preserve">Усть-Кутского муниципального образования </w:t>
      </w:r>
      <w:r>
        <w:rPr>
          <w:sz w:val="28"/>
          <w:szCs w:val="28"/>
        </w:rPr>
        <w:t xml:space="preserve">по итогам исполнения </w:t>
      </w:r>
    </w:p>
    <w:p w:rsidR="00535B6C" w:rsidRDefault="00535B6C" w:rsidP="00535B6C">
      <w:pPr>
        <w:jc w:val="center"/>
        <w:rPr>
          <w:sz w:val="28"/>
          <w:szCs w:val="28"/>
        </w:rPr>
      </w:pPr>
      <w:r w:rsidRPr="00003217">
        <w:rPr>
          <w:sz w:val="28"/>
          <w:szCs w:val="28"/>
        </w:rPr>
        <w:t>за 20</w:t>
      </w:r>
      <w:r>
        <w:rPr>
          <w:sz w:val="28"/>
          <w:szCs w:val="28"/>
        </w:rPr>
        <w:t>23</w:t>
      </w:r>
      <w:r w:rsidRPr="00003217">
        <w:rPr>
          <w:sz w:val="28"/>
          <w:szCs w:val="28"/>
        </w:rPr>
        <w:t xml:space="preserve"> год</w:t>
      </w:r>
      <w:r>
        <w:rPr>
          <w:noProof/>
          <w:sz w:val="28"/>
          <w:szCs w:val="28"/>
        </w:rPr>
        <w:drawing>
          <wp:inline distT="0" distB="0" distL="0" distR="0" wp14:anchorId="63DDA6F2" wp14:editId="495A7EEF">
            <wp:extent cx="6154310" cy="413385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35B6C" w:rsidRDefault="00535B6C" w:rsidP="00535B6C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535B6C" w:rsidRDefault="00535B6C" w:rsidP="00535B6C">
      <w:pPr>
        <w:autoSpaceDE w:val="0"/>
        <w:autoSpaceDN w:val="0"/>
        <w:adjustRightInd w:val="0"/>
        <w:ind w:firstLine="709"/>
        <w:jc w:val="center"/>
        <w:outlineLvl w:val="1"/>
        <w:rPr>
          <w:sz w:val="28"/>
          <w:szCs w:val="28"/>
        </w:rPr>
      </w:pPr>
    </w:p>
    <w:p w:rsidR="00535B6C" w:rsidRPr="004D0143" w:rsidRDefault="00535B6C" w:rsidP="00535B6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D0143">
        <w:rPr>
          <w:sz w:val="28"/>
          <w:szCs w:val="28"/>
        </w:rPr>
        <w:t>В 202</w:t>
      </w:r>
      <w:r w:rsidR="003A35DF" w:rsidRPr="003A35DF">
        <w:rPr>
          <w:sz w:val="28"/>
          <w:szCs w:val="28"/>
        </w:rPr>
        <w:t>3</w:t>
      </w:r>
      <w:r w:rsidRPr="004D0143">
        <w:rPr>
          <w:sz w:val="28"/>
          <w:szCs w:val="28"/>
        </w:rPr>
        <w:t xml:space="preserve"> году были проведены мероприятия по увеличению собираемости доходов и сокращению задолженности в бюджет УКМО по налоговым и неналоговым платежам:</w:t>
      </w:r>
    </w:p>
    <w:p w:rsidR="00535B6C" w:rsidRDefault="00535B6C" w:rsidP="00535B6C">
      <w:pPr>
        <w:autoSpaceDE w:val="0"/>
        <w:autoSpaceDN w:val="0"/>
        <w:adjustRightInd w:val="0"/>
        <w:ind w:left="142" w:hanging="142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ежекварталь</w:t>
      </w:r>
      <w:r w:rsidRPr="004D0143">
        <w:rPr>
          <w:sz w:val="28"/>
          <w:szCs w:val="28"/>
        </w:rPr>
        <w:t>ный мониторинг поступлений НДФЛ от юридических лиц</w:t>
      </w:r>
      <w:r w:rsidRPr="002A16EB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градообразующих предприятий; </w:t>
      </w:r>
    </w:p>
    <w:p w:rsidR="00535B6C" w:rsidRPr="004D0143" w:rsidRDefault="00535B6C" w:rsidP="00535B6C">
      <w:pPr>
        <w:autoSpaceDE w:val="0"/>
        <w:autoSpaceDN w:val="0"/>
        <w:adjustRightInd w:val="0"/>
        <w:ind w:left="142" w:hanging="142"/>
        <w:jc w:val="both"/>
        <w:outlineLvl w:val="1"/>
        <w:rPr>
          <w:sz w:val="28"/>
          <w:szCs w:val="28"/>
        </w:rPr>
      </w:pPr>
      <w:r w:rsidRPr="004D0143">
        <w:rPr>
          <w:sz w:val="28"/>
          <w:szCs w:val="28"/>
        </w:rPr>
        <w:t xml:space="preserve">- </w:t>
      </w:r>
      <w:r>
        <w:rPr>
          <w:sz w:val="28"/>
          <w:szCs w:val="28"/>
        </w:rPr>
        <w:t>взаимодействие с налогоплательщиками, допустившими снижение налоговых отчислений в бюджет за отчетный период</w:t>
      </w:r>
      <w:r w:rsidRPr="004D0143">
        <w:rPr>
          <w:sz w:val="28"/>
          <w:szCs w:val="28"/>
        </w:rPr>
        <w:t>;</w:t>
      </w:r>
    </w:p>
    <w:p w:rsidR="00535B6C" w:rsidRPr="004D0143" w:rsidRDefault="00535B6C" w:rsidP="00535B6C">
      <w:pPr>
        <w:autoSpaceDE w:val="0"/>
        <w:autoSpaceDN w:val="0"/>
        <w:adjustRightInd w:val="0"/>
        <w:ind w:left="142" w:hanging="142"/>
        <w:jc w:val="both"/>
        <w:outlineLvl w:val="1"/>
        <w:rPr>
          <w:sz w:val="28"/>
          <w:szCs w:val="28"/>
        </w:rPr>
      </w:pPr>
      <w:r w:rsidRPr="004D0143">
        <w:rPr>
          <w:sz w:val="28"/>
          <w:szCs w:val="28"/>
        </w:rPr>
        <w:t>- проведение Межведомственной комиссии по легализации заработной платы;</w:t>
      </w:r>
    </w:p>
    <w:p w:rsidR="00535B6C" w:rsidRDefault="00535B6C" w:rsidP="00535B6C">
      <w:pPr>
        <w:autoSpaceDE w:val="0"/>
        <w:autoSpaceDN w:val="0"/>
        <w:adjustRightInd w:val="0"/>
        <w:ind w:left="142" w:hanging="142"/>
        <w:jc w:val="both"/>
        <w:outlineLvl w:val="1"/>
        <w:rPr>
          <w:sz w:val="28"/>
          <w:szCs w:val="28"/>
        </w:rPr>
      </w:pPr>
      <w:r w:rsidRPr="004D0143">
        <w:rPr>
          <w:sz w:val="28"/>
          <w:szCs w:val="28"/>
        </w:rPr>
        <w:t>-  претензионно-исковая работа по взысканию задолженности по арендным платежам;</w:t>
      </w:r>
    </w:p>
    <w:p w:rsidR="00535B6C" w:rsidRDefault="00535B6C" w:rsidP="00535B6C">
      <w:pPr>
        <w:autoSpaceDE w:val="0"/>
        <w:autoSpaceDN w:val="0"/>
        <w:adjustRightInd w:val="0"/>
        <w:ind w:left="142" w:hanging="142"/>
        <w:jc w:val="both"/>
        <w:outlineLvl w:val="1"/>
        <w:rPr>
          <w:sz w:val="28"/>
          <w:szCs w:val="28"/>
        </w:rPr>
      </w:pPr>
      <w:r w:rsidRPr="004D0143">
        <w:rPr>
          <w:sz w:val="28"/>
          <w:szCs w:val="28"/>
        </w:rPr>
        <w:t>- повышение эффективности использования муниципального имущества (инвентаризация и контроль за соблюдением требований законодательства</w:t>
      </w:r>
      <w:r>
        <w:rPr>
          <w:sz w:val="28"/>
          <w:szCs w:val="28"/>
        </w:rPr>
        <w:t>).</w:t>
      </w:r>
    </w:p>
    <w:p w:rsidR="00535B6C" w:rsidRPr="0085312C" w:rsidRDefault="00535B6C" w:rsidP="00535B6C">
      <w:pPr>
        <w:autoSpaceDE w:val="0"/>
        <w:autoSpaceDN w:val="0"/>
        <w:adjustRightInd w:val="0"/>
        <w:ind w:left="142" w:hanging="142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4D0143" w:rsidRPr="004D0143" w:rsidRDefault="004D0143" w:rsidP="00535B6C">
      <w:pPr>
        <w:ind w:right="-227"/>
        <w:jc w:val="both"/>
        <w:rPr>
          <w:sz w:val="28"/>
          <w:szCs w:val="28"/>
        </w:rPr>
      </w:pPr>
    </w:p>
    <w:p w:rsidR="003037CC" w:rsidRPr="00A272EF" w:rsidRDefault="003037CC" w:rsidP="003037CC">
      <w:pPr>
        <w:autoSpaceDE w:val="0"/>
        <w:autoSpaceDN w:val="0"/>
        <w:adjustRightInd w:val="0"/>
        <w:ind w:firstLine="709"/>
        <w:jc w:val="center"/>
        <w:outlineLvl w:val="1"/>
        <w:rPr>
          <w:sz w:val="2"/>
          <w:szCs w:val="2"/>
        </w:rPr>
      </w:pPr>
    </w:p>
    <w:p w:rsidR="000A71F4" w:rsidRDefault="000A71F4" w:rsidP="006C4E1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2. </w:t>
      </w:r>
      <w:r w:rsidRPr="00A42733">
        <w:rPr>
          <w:b/>
          <w:sz w:val="28"/>
          <w:szCs w:val="28"/>
        </w:rPr>
        <w:t>Итоги реализации бюджетной политики в 20</w:t>
      </w:r>
      <w:r w:rsidR="00E25924" w:rsidRPr="00A42733">
        <w:rPr>
          <w:b/>
          <w:sz w:val="28"/>
          <w:szCs w:val="28"/>
        </w:rPr>
        <w:t>2</w:t>
      </w:r>
      <w:r w:rsidR="0064115F" w:rsidRPr="00A42733">
        <w:rPr>
          <w:b/>
          <w:sz w:val="28"/>
          <w:szCs w:val="28"/>
        </w:rPr>
        <w:t>3</w:t>
      </w:r>
      <w:r w:rsidRPr="00A42733">
        <w:rPr>
          <w:b/>
          <w:sz w:val="28"/>
          <w:szCs w:val="28"/>
        </w:rPr>
        <w:t xml:space="preserve"> – 20</w:t>
      </w:r>
      <w:r w:rsidR="003F3CB1" w:rsidRPr="00A42733">
        <w:rPr>
          <w:b/>
          <w:sz w:val="28"/>
          <w:szCs w:val="28"/>
        </w:rPr>
        <w:t>2</w:t>
      </w:r>
      <w:r w:rsidR="0064115F" w:rsidRPr="00A42733">
        <w:rPr>
          <w:b/>
          <w:sz w:val="28"/>
          <w:szCs w:val="28"/>
        </w:rPr>
        <w:t>4</w:t>
      </w:r>
      <w:r w:rsidRPr="00A42733">
        <w:rPr>
          <w:b/>
          <w:sz w:val="28"/>
          <w:szCs w:val="28"/>
        </w:rPr>
        <w:t xml:space="preserve"> годах</w:t>
      </w:r>
    </w:p>
    <w:p w:rsidR="00BB5F79" w:rsidRPr="002C1C0E" w:rsidRDefault="00BB5F79" w:rsidP="006C4E1B">
      <w:pPr>
        <w:jc w:val="both"/>
        <w:rPr>
          <w:b/>
          <w:sz w:val="28"/>
          <w:szCs w:val="28"/>
        </w:rPr>
      </w:pPr>
    </w:p>
    <w:p w:rsidR="00022A6D" w:rsidRPr="00864418" w:rsidRDefault="00022A6D" w:rsidP="00022A6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D111B">
        <w:rPr>
          <w:sz w:val="28"/>
          <w:szCs w:val="28"/>
        </w:rPr>
        <w:t xml:space="preserve">В целях сохранения экономической и социальной стабильности района, повышения качества бюджетного планирования и исполнения бюджета, выполнения задач, поставленных Президентом Российской Федерации в ежегодных Посланиях Федеральному Собранию, Указах </w:t>
      </w:r>
      <w:r w:rsidRPr="00CD111B">
        <w:rPr>
          <w:sz w:val="28"/>
          <w:szCs w:val="28"/>
        </w:rPr>
        <w:lastRenderedPageBreak/>
        <w:t xml:space="preserve">Президента Российской Федерации, </w:t>
      </w:r>
      <w:r>
        <w:rPr>
          <w:sz w:val="28"/>
          <w:szCs w:val="28"/>
        </w:rPr>
        <w:t xml:space="preserve">повышения качества управления муниципальными финансами,  особое внимание  </w:t>
      </w:r>
      <w:r w:rsidRPr="001104B4">
        <w:rPr>
          <w:sz w:val="28"/>
          <w:szCs w:val="28"/>
        </w:rPr>
        <w:t>удел</w:t>
      </w:r>
      <w:r>
        <w:rPr>
          <w:sz w:val="28"/>
          <w:szCs w:val="28"/>
        </w:rPr>
        <w:t>ялось</w:t>
      </w:r>
      <w:r w:rsidRPr="001104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проведению активной политики по обеспечению сбалансированности </w:t>
      </w:r>
      <w:r w:rsidRPr="007A11C3">
        <w:rPr>
          <w:color w:val="1D1D1D"/>
          <w:sz w:val="28"/>
          <w:szCs w:val="28"/>
        </w:rPr>
        <w:t xml:space="preserve">и устойчивости  бюджетной системы </w:t>
      </w:r>
      <w:r>
        <w:rPr>
          <w:color w:val="1D1D1D"/>
          <w:sz w:val="28"/>
          <w:szCs w:val="28"/>
        </w:rPr>
        <w:t>Усть-Кутского муниципального образования</w:t>
      </w:r>
      <w:r w:rsidRPr="007A11C3">
        <w:rPr>
          <w:sz w:val="28"/>
          <w:szCs w:val="28"/>
        </w:rPr>
        <w:t xml:space="preserve">  </w:t>
      </w:r>
      <w:r w:rsidR="00C816D5">
        <w:rPr>
          <w:sz w:val="28"/>
          <w:szCs w:val="28"/>
        </w:rPr>
        <w:t>через формирование оптимального</w:t>
      </w:r>
      <w:r w:rsidRPr="007A11C3">
        <w:rPr>
          <w:sz w:val="28"/>
          <w:szCs w:val="28"/>
        </w:rPr>
        <w:t xml:space="preserve"> бюджета, позволяющего обеспечить </w:t>
      </w:r>
      <w:r>
        <w:rPr>
          <w:sz w:val="28"/>
          <w:szCs w:val="28"/>
        </w:rPr>
        <w:t>безусловное исполнение принятых обязательств наиболее эффективными способами, недопущению роста кредиторской задолженности районного бюджета, п</w:t>
      </w:r>
      <w:r w:rsidRPr="007A11C3">
        <w:rPr>
          <w:sz w:val="28"/>
          <w:szCs w:val="28"/>
        </w:rPr>
        <w:t>овышени</w:t>
      </w:r>
      <w:r>
        <w:rPr>
          <w:sz w:val="28"/>
          <w:szCs w:val="28"/>
        </w:rPr>
        <w:t>ю</w:t>
      </w:r>
      <w:r w:rsidRPr="007A11C3">
        <w:rPr>
          <w:sz w:val="28"/>
          <w:szCs w:val="28"/>
        </w:rPr>
        <w:t xml:space="preserve"> прозрачности бюджета и открытости бюджетного </w:t>
      </w:r>
      <w:r w:rsidRPr="00864418">
        <w:rPr>
          <w:sz w:val="28"/>
          <w:szCs w:val="28"/>
        </w:rPr>
        <w:t xml:space="preserve">процесса. </w:t>
      </w:r>
    </w:p>
    <w:p w:rsidR="003A5863" w:rsidRPr="00864418" w:rsidRDefault="003A5863" w:rsidP="00022A6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64418">
        <w:rPr>
          <w:sz w:val="28"/>
          <w:szCs w:val="28"/>
        </w:rPr>
        <w:t>К основным итогам реализации бюджетной политики в 202</w:t>
      </w:r>
      <w:r w:rsidR="005D710B" w:rsidRPr="005D710B">
        <w:rPr>
          <w:sz w:val="28"/>
          <w:szCs w:val="28"/>
        </w:rPr>
        <w:t>3</w:t>
      </w:r>
      <w:r w:rsidRPr="00864418">
        <w:rPr>
          <w:sz w:val="28"/>
          <w:szCs w:val="28"/>
        </w:rPr>
        <w:t xml:space="preserve"> году и первой половине 202</w:t>
      </w:r>
      <w:r w:rsidR="005D710B" w:rsidRPr="005D710B">
        <w:rPr>
          <w:sz w:val="28"/>
          <w:szCs w:val="28"/>
        </w:rPr>
        <w:t>4</w:t>
      </w:r>
      <w:r w:rsidRPr="00864418">
        <w:rPr>
          <w:sz w:val="28"/>
          <w:szCs w:val="28"/>
        </w:rPr>
        <w:t xml:space="preserve"> года можно отнести:</w:t>
      </w:r>
    </w:p>
    <w:p w:rsidR="003A5863" w:rsidRDefault="003A5863" w:rsidP="00022A6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64418">
        <w:rPr>
          <w:sz w:val="28"/>
          <w:szCs w:val="28"/>
        </w:rPr>
        <w:t>исполнение в полном объеме принятых расходных обязательств муниципального образования в соответствии с утвержденным</w:t>
      </w:r>
      <w:r w:rsidR="002F0268">
        <w:rPr>
          <w:sz w:val="28"/>
          <w:szCs w:val="28"/>
        </w:rPr>
        <w:t>и</w:t>
      </w:r>
      <w:r w:rsidRPr="00864418">
        <w:rPr>
          <w:sz w:val="28"/>
          <w:szCs w:val="28"/>
        </w:rPr>
        <w:t xml:space="preserve"> </w:t>
      </w:r>
      <w:r w:rsidR="002F0268">
        <w:rPr>
          <w:sz w:val="28"/>
          <w:szCs w:val="28"/>
        </w:rPr>
        <w:t>решени</w:t>
      </w:r>
      <w:r w:rsidR="005D710B">
        <w:rPr>
          <w:sz w:val="28"/>
          <w:szCs w:val="28"/>
        </w:rPr>
        <w:t>ями</w:t>
      </w:r>
      <w:r w:rsidRPr="00864418">
        <w:rPr>
          <w:sz w:val="28"/>
          <w:szCs w:val="28"/>
        </w:rPr>
        <w:t xml:space="preserve"> о бюджете бюджетными ассигнованиями.</w:t>
      </w:r>
    </w:p>
    <w:p w:rsidR="005000CF" w:rsidRDefault="003E5577" w:rsidP="00A42733">
      <w:pPr>
        <w:ind w:firstLine="709"/>
        <w:jc w:val="both"/>
        <w:rPr>
          <w:sz w:val="28"/>
          <w:szCs w:val="28"/>
        </w:rPr>
      </w:pPr>
      <w:r w:rsidRPr="00ED0C4F">
        <w:rPr>
          <w:sz w:val="28"/>
          <w:szCs w:val="28"/>
        </w:rPr>
        <w:t>По итогам 20</w:t>
      </w:r>
      <w:r w:rsidR="002D4582" w:rsidRPr="00ED0C4F">
        <w:rPr>
          <w:sz w:val="28"/>
          <w:szCs w:val="28"/>
        </w:rPr>
        <w:t>2</w:t>
      </w:r>
      <w:r w:rsidR="005D710B" w:rsidRPr="00ED0C4F">
        <w:rPr>
          <w:sz w:val="28"/>
          <w:szCs w:val="28"/>
        </w:rPr>
        <w:t>3</w:t>
      </w:r>
      <w:r w:rsidRPr="00ED0C4F">
        <w:rPr>
          <w:sz w:val="28"/>
          <w:szCs w:val="28"/>
        </w:rPr>
        <w:t xml:space="preserve"> года районн</w:t>
      </w:r>
      <w:r w:rsidR="00E50B63" w:rsidRPr="00ED0C4F">
        <w:rPr>
          <w:sz w:val="28"/>
          <w:szCs w:val="28"/>
        </w:rPr>
        <w:t>ый</w:t>
      </w:r>
      <w:r w:rsidRPr="00ED0C4F">
        <w:rPr>
          <w:sz w:val="28"/>
          <w:szCs w:val="28"/>
        </w:rPr>
        <w:t xml:space="preserve"> бюджет </w:t>
      </w:r>
      <w:r w:rsidR="00830EC7" w:rsidRPr="00ED0C4F">
        <w:rPr>
          <w:sz w:val="28"/>
          <w:szCs w:val="28"/>
        </w:rPr>
        <w:t>исполнен</w:t>
      </w:r>
      <w:r w:rsidR="00E50B63" w:rsidRPr="00ED0C4F">
        <w:rPr>
          <w:sz w:val="28"/>
          <w:szCs w:val="28"/>
        </w:rPr>
        <w:t xml:space="preserve"> с </w:t>
      </w:r>
      <w:r w:rsidR="0059764B" w:rsidRPr="00ED0C4F">
        <w:rPr>
          <w:sz w:val="28"/>
          <w:szCs w:val="28"/>
        </w:rPr>
        <w:t>профицитом</w:t>
      </w:r>
      <w:r w:rsidR="00666AE8" w:rsidRPr="00ED0C4F">
        <w:rPr>
          <w:sz w:val="28"/>
          <w:szCs w:val="28"/>
        </w:rPr>
        <w:t xml:space="preserve"> </w:t>
      </w:r>
      <w:r w:rsidR="000D1D0C" w:rsidRPr="00ED0C4F">
        <w:rPr>
          <w:sz w:val="28"/>
          <w:szCs w:val="28"/>
        </w:rPr>
        <w:t>в размере</w:t>
      </w:r>
      <w:r w:rsidR="00666AE8" w:rsidRPr="00ED0C4F">
        <w:rPr>
          <w:sz w:val="28"/>
          <w:szCs w:val="28"/>
        </w:rPr>
        <w:t xml:space="preserve"> </w:t>
      </w:r>
      <w:r w:rsidR="00ED0C4F" w:rsidRPr="00ED0C4F">
        <w:rPr>
          <w:sz w:val="28"/>
          <w:szCs w:val="28"/>
        </w:rPr>
        <w:t>613</w:t>
      </w:r>
      <w:r w:rsidR="0074058D" w:rsidRPr="00ED0C4F">
        <w:rPr>
          <w:sz w:val="28"/>
          <w:szCs w:val="28"/>
        </w:rPr>
        <w:t xml:space="preserve"> млн</w:t>
      </w:r>
      <w:r w:rsidR="005000CF" w:rsidRPr="00ED0C4F">
        <w:rPr>
          <w:sz w:val="28"/>
          <w:szCs w:val="28"/>
        </w:rPr>
        <w:t>. рублей.</w:t>
      </w:r>
      <w:r w:rsidR="00666AE8">
        <w:rPr>
          <w:sz w:val="28"/>
          <w:szCs w:val="28"/>
        </w:rPr>
        <w:t xml:space="preserve">                                               </w:t>
      </w:r>
      <w:r w:rsidR="005000CF">
        <w:rPr>
          <w:sz w:val="28"/>
          <w:szCs w:val="28"/>
        </w:rPr>
        <w:t xml:space="preserve">                         </w:t>
      </w:r>
    </w:p>
    <w:p w:rsidR="00666AE8" w:rsidRDefault="005000CF" w:rsidP="005000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  <w:r w:rsidR="0074058D">
        <w:rPr>
          <w:sz w:val="28"/>
          <w:szCs w:val="28"/>
        </w:rPr>
        <w:t>т</w:t>
      </w:r>
      <w:r w:rsidR="00666AE8">
        <w:rPr>
          <w:sz w:val="28"/>
          <w:szCs w:val="28"/>
        </w:rPr>
        <w:t>ыс. рублей</w:t>
      </w:r>
    </w:p>
    <w:tbl>
      <w:tblPr>
        <w:tblStyle w:val="ab"/>
        <w:tblW w:w="9606" w:type="dxa"/>
        <w:tblLook w:val="04A0" w:firstRow="1" w:lastRow="0" w:firstColumn="1" w:lastColumn="0" w:noHBand="0" w:noVBand="1"/>
      </w:tblPr>
      <w:tblGrid>
        <w:gridCol w:w="3609"/>
        <w:gridCol w:w="1404"/>
        <w:gridCol w:w="1474"/>
        <w:gridCol w:w="1701"/>
        <w:gridCol w:w="1418"/>
      </w:tblGrid>
      <w:tr w:rsidR="00E25924" w:rsidTr="005000CF">
        <w:tc>
          <w:tcPr>
            <w:tcW w:w="3609" w:type="dxa"/>
          </w:tcPr>
          <w:p w:rsidR="00E25924" w:rsidRDefault="00E25924" w:rsidP="00666AE8">
            <w:pPr>
              <w:ind w:right="-209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</w:t>
            </w:r>
          </w:p>
          <w:p w:rsidR="00E25924" w:rsidRDefault="00E25924" w:rsidP="00666AE8">
            <w:pPr>
              <w:ind w:right="-209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Показатель</w:t>
            </w:r>
          </w:p>
        </w:tc>
        <w:tc>
          <w:tcPr>
            <w:tcW w:w="1404" w:type="dxa"/>
          </w:tcPr>
          <w:p w:rsidR="00E25924" w:rsidRPr="000D1D0C" w:rsidRDefault="00E25924" w:rsidP="00666AE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20</w:t>
            </w:r>
            <w:r w:rsidR="002F0581">
              <w:rPr>
                <w:sz w:val="28"/>
                <w:szCs w:val="28"/>
              </w:rPr>
              <w:t>2</w:t>
            </w:r>
            <w:r w:rsidR="005D710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</w:t>
            </w:r>
          </w:p>
          <w:p w:rsidR="00E25924" w:rsidRDefault="00E25924" w:rsidP="00666A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(факт)</w:t>
            </w:r>
          </w:p>
        </w:tc>
        <w:tc>
          <w:tcPr>
            <w:tcW w:w="1474" w:type="dxa"/>
          </w:tcPr>
          <w:p w:rsidR="00E25924" w:rsidRPr="00E25924" w:rsidRDefault="00E25924" w:rsidP="005D71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202</w:t>
            </w:r>
            <w:r w:rsidR="005D710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год (факт)</w:t>
            </w:r>
          </w:p>
        </w:tc>
        <w:tc>
          <w:tcPr>
            <w:tcW w:w="1701" w:type="dxa"/>
          </w:tcPr>
          <w:p w:rsidR="00E25924" w:rsidRDefault="00E25924" w:rsidP="00535B6C">
            <w:pPr>
              <w:ind w:left="-92" w:firstLine="9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Отклонение  к    20</w:t>
            </w:r>
            <w:r w:rsidR="002F0581">
              <w:rPr>
                <w:sz w:val="28"/>
                <w:szCs w:val="28"/>
              </w:rPr>
              <w:t>2</w:t>
            </w:r>
            <w:r w:rsidR="00535B6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году</w:t>
            </w:r>
          </w:p>
        </w:tc>
        <w:tc>
          <w:tcPr>
            <w:tcW w:w="1418" w:type="dxa"/>
          </w:tcPr>
          <w:p w:rsidR="00E25924" w:rsidRDefault="00E25924" w:rsidP="00535B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Темп роста  к 20</w:t>
            </w:r>
            <w:r w:rsidR="002F0581">
              <w:rPr>
                <w:sz w:val="28"/>
                <w:szCs w:val="28"/>
              </w:rPr>
              <w:t>2</w:t>
            </w:r>
            <w:r w:rsidR="00535B6C">
              <w:rPr>
                <w:sz w:val="28"/>
                <w:szCs w:val="28"/>
              </w:rPr>
              <w:t>2</w:t>
            </w:r>
            <w:r w:rsidR="005D710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году</w:t>
            </w:r>
          </w:p>
        </w:tc>
      </w:tr>
      <w:tr w:rsidR="00E25924" w:rsidRPr="00384684" w:rsidTr="005000CF">
        <w:tc>
          <w:tcPr>
            <w:tcW w:w="3609" w:type="dxa"/>
          </w:tcPr>
          <w:p w:rsidR="00E25924" w:rsidRPr="00384684" w:rsidRDefault="001864BC" w:rsidP="001864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E25924" w:rsidRPr="00384684"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1404" w:type="dxa"/>
          </w:tcPr>
          <w:p w:rsidR="00E25924" w:rsidRPr="00384684" w:rsidRDefault="00E25924" w:rsidP="003E55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74" w:type="dxa"/>
          </w:tcPr>
          <w:p w:rsidR="00E25924" w:rsidRPr="00384684" w:rsidRDefault="00E25924" w:rsidP="003E55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E25924" w:rsidRPr="00384684" w:rsidRDefault="00E25924" w:rsidP="003E55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E25924" w:rsidRPr="00384684" w:rsidRDefault="00E25924" w:rsidP="003E5577">
            <w:pPr>
              <w:jc w:val="both"/>
              <w:rPr>
                <w:sz w:val="28"/>
                <w:szCs w:val="28"/>
              </w:rPr>
            </w:pPr>
          </w:p>
        </w:tc>
      </w:tr>
      <w:tr w:rsidR="008915D6" w:rsidRPr="00384684" w:rsidTr="005000CF">
        <w:tc>
          <w:tcPr>
            <w:tcW w:w="3609" w:type="dxa"/>
          </w:tcPr>
          <w:p w:rsidR="008915D6" w:rsidRPr="00384684" w:rsidRDefault="008915D6" w:rsidP="008915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Доходы  всего, в том числе:</w:t>
            </w:r>
          </w:p>
        </w:tc>
        <w:tc>
          <w:tcPr>
            <w:tcW w:w="1404" w:type="dxa"/>
          </w:tcPr>
          <w:p w:rsidR="008915D6" w:rsidRDefault="005D710B" w:rsidP="0089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3 560 545</w:t>
            </w:r>
          </w:p>
        </w:tc>
        <w:tc>
          <w:tcPr>
            <w:tcW w:w="1474" w:type="dxa"/>
          </w:tcPr>
          <w:p w:rsidR="008915D6" w:rsidRPr="00ED0C4F" w:rsidRDefault="00ED0C4F" w:rsidP="0089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4 536 152</w:t>
            </w:r>
          </w:p>
        </w:tc>
        <w:tc>
          <w:tcPr>
            <w:tcW w:w="1701" w:type="dxa"/>
          </w:tcPr>
          <w:p w:rsidR="008915D6" w:rsidRPr="00ED0C4F" w:rsidRDefault="008915D6" w:rsidP="00ED0C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+ </w:t>
            </w:r>
            <w:r w:rsidR="00ED0C4F">
              <w:rPr>
                <w:sz w:val="28"/>
                <w:szCs w:val="28"/>
              </w:rPr>
              <w:t>975 607</w:t>
            </w:r>
          </w:p>
        </w:tc>
        <w:tc>
          <w:tcPr>
            <w:tcW w:w="1418" w:type="dxa"/>
          </w:tcPr>
          <w:p w:rsidR="008915D6" w:rsidRPr="00384684" w:rsidRDefault="008915D6" w:rsidP="00ED0C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+ </w:t>
            </w:r>
            <w:r w:rsidR="00ED0C4F">
              <w:rPr>
                <w:sz w:val="28"/>
                <w:szCs w:val="28"/>
              </w:rPr>
              <w:t>27,4</w:t>
            </w:r>
            <w:r>
              <w:rPr>
                <w:sz w:val="28"/>
                <w:szCs w:val="28"/>
              </w:rPr>
              <w:t>%</w:t>
            </w:r>
          </w:p>
        </w:tc>
      </w:tr>
      <w:tr w:rsidR="008915D6" w:rsidRPr="00384684" w:rsidTr="005000CF">
        <w:tc>
          <w:tcPr>
            <w:tcW w:w="3609" w:type="dxa"/>
          </w:tcPr>
          <w:p w:rsidR="008915D6" w:rsidRPr="00384684" w:rsidRDefault="008915D6" w:rsidP="008915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Налоговые и неналоговые</w:t>
            </w:r>
          </w:p>
        </w:tc>
        <w:tc>
          <w:tcPr>
            <w:tcW w:w="1404" w:type="dxa"/>
          </w:tcPr>
          <w:p w:rsidR="008915D6" w:rsidRPr="008915D6" w:rsidRDefault="005D710B" w:rsidP="008915D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1 814 337</w:t>
            </w:r>
          </w:p>
        </w:tc>
        <w:tc>
          <w:tcPr>
            <w:tcW w:w="1474" w:type="dxa"/>
          </w:tcPr>
          <w:p w:rsidR="008915D6" w:rsidRPr="00ED0C4F" w:rsidRDefault="00ED0C4F" w:rsidP="0089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2 393 031</w:t>
            </w:r>
          </w:p>
        </w:tc>
        <w:tc>
          <w:tcPr>
            <w:tcW w:w="1701" w:type="dxa"/>
          </w:tcPr>
          <w:p w:rsidR="008915D6" w:rsidRPr="005703AC" w:rsidRDefault="008915D6" w:rsidP="00ED0C4F">
            <w:pPr>
              <w:jc w:val="center"/>
              <w:rPr>
                <w:sz w:val="28"/>
                <w:szCs w:val="28"/>
              </w:rPr>
            </w:pPr>
            <w:r w:rsidRPr="005703AC">
              <w:rPr>
                <w:sz w:val="28"/>
                <w:szCs w:val="28"/>
              </w:rPr>
              <w:t>+</w:t>
            </w:r>
            <w:r w:rsidR="005703AC" w:rsidRPr="005703AC">
              <w:rPr>
                <w:sz w:val="28"/>
                <w:szCs w:val="28"/>
              </w:rPr>
              <w:t xml:space="preserve"> </w:t>
            </w:r>
            <w:r w:rsidR="00ED0C4F">
              <w:rPr>
                <w:sz w:val="28"/>
                <w:szCs w:val="28"/>
              </w:rPr>
              <w:t>578 694</w:t>
            </w:r>
          </w:p>
        </w:tc>
        <w:tc>
          <w:tcPr>
            <w:tcW w:w="1418" w:type="dxa"/>
          </w:tcPr>
          <w:p w:rsidR="008915D6" w:rsidRPr="008915D6" w:rsidRDefault="008915D6" w:rsidP="00ED0C4F">
            <w:pPr>
              <w:jc w:val="center"/>
              <w:rPr>
                <w:sz w:val="28"/>
                <w:szCs w:val="28"/>
                <w:highlight w:val="yellow"/>
              </w:rPr>
            </w:pPr>
            <w:r w:rsidRPr="005703AC">
              <w:rPr>
                <w:sz w:val="28"/>
                <w:szCs w:val="28"/>
              </w:rPr>
              <w:t xml:space="preserve">+ </w:t>
            </w:r>
            <w:r w:rsidR="00ED0C4F">
              <w:rPr>
                <w:sz w:val="28"/>
                <w:szCs w:val="28"/>
              </w:rPr>
              <w:t>31,9</w:t>
            </w:r>
            <w:r w:rsidRPr="005703AC">
              <w:rPr>
                <w:sz w:val="28"/>
                <w:szCs w:val="28"/>
              </w:rPr>
              <w:t>%</w:t>
            </w:r>
          </w:p>
        </w:tc>
      </w:tr>
      <w:tr w:rsidR="008915D6" w:rsidRPr="00384684" w:rsidTr="005000CF">
        <w:tc>
          <w:tcPr>
            <w:tcW w:w="3609" w:type="dxa"/>
          </w:tcPr>
          <w:p w:rsidR="008915D6" w:rsidRPr="00384684" w:rsidRDefault="008915D6" w:rsidP="008915D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404" w:type="dxa"/>
          </w:tcPr>
          <w:p w:rsidR="008915D6" w:rsidRPr="008915D6" w:rsidRDefault="005D710B" w:rsidP="008915D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1 746 208</w:t>
            </w:r>
          </w:p>
        </w:tc>
        <w:tc>
          <w:tcPr>
            <w:tcW w:w="1474" w:type="dxa"/>
          </w:tcPr>
          <w:p w:rsidR="008915D6" w:rsidRPr="00ED0C4F" w:rsidRDefault="00ED0C4F" w:rsidP="0089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2 143 121</w:t>
            </w:r>
          </w:p>
        </w:tc>
        <w:tc>
          <w:tcPr>
            <w:tcW w:w="1701" w:type="dxa"/>
          </w:tcPr>
          <w:p w:rsidR="008915D6" w:rsidRPr="005703AC" w:rsidRDefault="008915D6" w:rsidP="00ED0C4F">
            <w:pPr>
              <w:jc w:val="center"/>
              <w:rPr>
                <w:sz w:val="28"/>
                <w:szCs w:val="28"/>
              </w:rPr>
            </w:pPr>
            <w:r w:rsidRPr="005703AC">
              <w:rPr>
                <w:sz w:val="28"/>
                <w:szCs w:val="28"/>
                <w:lang w:val="en-US"/>
              </w:rPr>
              <w:t>+</w:t>
            </w:r>
            <w:r w:rsidR="005703AC" w:rsidRPr="005703AC">
              <w:rPr>
                <w:sz w:val="28"/>
                <w:szCs w:val="28"/>
              </w:rPr>
              <w:t xml:space="preserve"> </w:t>
            </w:r>
            <w:r w:rsidR="00ED0C4F">
              <w:rPr>
                <w:sz w:val="28"/>
                <w:szCs w:val="28"/>
              </w:rPr>
              <w:t>396 913</w:t>
            </w:r>
          </w:p>
        </w:tc>
        <w:tc>
          <w:tcPr>
            <w:tcW w:w="1418" w:type="dxa"/>
          </w:tcPr>
          <w:p w:rsidR="008915D6" w:rsidRPr="008915D6" w:rsidRDefault="008915D6" w:rsidP="00ED0C4F">
            <w:pPr>
              <w:jc w:val="center"/>
              <w:rPr>
                <w:sz w:val="28"/>
                <w:szCs w:val="28"/>
                <w:highlight w:val="yellow"/>
              </w:rPr>
            </w:pPr>
            <w:r w:rsidRPr="005703AC">
              <w:rPr>
                <w:sz w:val="28"/>
                <w:szCs w:val="28"/>
              </w:rPr>
              <w:t>+</w:t>
            </w:r>
            <w:r w:rsidR="005703AC">
              <w:rPr>
                <w:sz w:val="28"/>
                <w:szCs w:val="28"/>
              </w:rPr>
              <w:t xml:space="preserve"> </w:t>
            </w:r>
            <w:r w:rsidR="00ED0C4F">
              <w:rPr>
                <w:sz w:val="28"/>
                <w:szCs w:val="28"/>
              </w:rPr>
              <w:t>22,7</w:t>
            </w:r>
            <w:r w:rsidRPr="005703AC">
              <w:rPr>
                <w:sz w:val="28"/>
                <w:szCs w:val="28"/>
              </w:rPr>
              <w:t>%</w:t>
            </w:r>
          </w:p>
        </w:tc>
      </w:tr>
      <w:tr w:rsidR="008915D6" w:rsidRPr="00384684" w:rsidTr="005000CF">
        <w:tc>
          <w:tcPr>
            <w:tcW w:w="3609" w:type="dxa"/>
          </w:tcPr>
          <w:p w:rsidR="008915D6" w:rsidRPr="00C84BC3" w:rsidRDefault="008915D6" w:rsidP="008915D6">
            <w:pPr>
              <w:jc w:val="both"/>
              <w:rPr>
                <w:sz w:val="28"/>
                <w:szCs w:val="28"/>
              </w:rPr>
            </w:pPr>
            <w:r w:rsidRPr="00C84BC3">
              <w:rPr>
                <w:sz w:val="28"/>
                <w:szCs w:val="28"/>
              </w:rPr>
              <w:t>Расходы</w:t>
            </w:r>
          </w:p>
        </w:tc>
        <w:tc>
          <w:tcPr>
            <w:tcW w:w="1404" w:type="dxa"/>
          </w:tcPr>
          <w:p w:rsidR="008915D6" w:rsidRDefault="005D710B" w:rsidP="0089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3 432 423</w:t>
            </w:r>
          </w:p>
        </w:tc>
        <w:tc>
          <w:tcPr>
            <w:tcW w:w="1474" w:type="dxa"/>
          </w:tcPr>
          <w:p w:rsidR="008915D6" w:rsidRPr="00ED0C4F" w:rsidRDefault="00ED0C4F" w:rsidP="0089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3 922 919</w:t>
            </w:r>
          </w:p>
        </w:tc>
        <w:tc>
          <w:tcPr>
            <w:tcW w:w="1701" w:type="dxa"/>
          </w:tcPr>
          <w:p w:rsidR="008915D6" w:rsidRPr="00ED0C4F" w:rsidRDefault="008915D6" w:rsidP="00ED0C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+ </w:t>
            </w:r>
            <w:r w:rsidR="00ED0C4F">
              <w:rPr>
                <w:sz w:val="28"/>
                <w:szCs w:val="28"/>
              </w:rPr>
              <w:t>490 496</w:t>
            </w:r>
          </w:p>
        </w:tc>
        <w:tc>
          <w:tcPr>
            <w:tcW w:w="1418" w:type="dxa"/>
          </w:tcPr>
          <w:p w:rsidR="008915D6" w:rsidRPr="00C84BC3" w:rsidRDefault="008915D6" w:rsidP="00ED0C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+ </w:t>
            </w:r>
            <w:r w:rsidR="00ED0C4F">
              <w:rPr>
                <w:sz w:val="28"/>
                <w:szCs w:val="28"/>
              </w:rPr>
              <w:t>14,3</w:t>
            </w:r>
            <w:r w:rsidRPr="00C84BC3">
              <w:rPr>
                <w:sz w:val="28"/>
                <w:szCs w:val="28"/>
              </w:rPr>
              <w:t>%</w:t>
            </w:r>
          </w:p>
        </w:tc>
      </w:tr>
      <w:tr w:rsidR="008915D6" w:rsidRPr="00384684" w:rsidTr="005000CF">
        <w:tc>
          <w:tcPr>
            <w:tcW w:w="3609" w:type="dxa"/>
          </w:tcPr>
          <w:p w:rsidR="008915D6" w:rsidRPr="00716543" w:rsidRDefault="008915D6" w:rsidP="008915D6">
            <w:pPr>
              <w:jc w:val="both"/>
              <w:rPr>
                <w:sz w:val="28"/>
                <w:szCs w:val="28"/>
              </w:rPr>
            </w:pPr>
            <w:r w:rsidRPr="00C84BC3">
              <w:rPr>
                <w:sz w:val="28"/>
                <w:szCs w:val="28"/>
              </w:rPr>
              <w:t>Дефицит</w:t>
            </w:r>
            <w:r>
              <w:rPr>
                <w:sz w:val="28"/>
                <w:szCs w:val="28"/>
                <w:lang w:val="en-US"/>
              </w:rPr>
              <w:t>(-)/</w:t>
            </w:r>
            <w:r>
              <w:rPr>
                <w:sz w:val="28"/>
                <w:szCs w:val="28"/>
              </w:rPr>
              <w:t>профицит (+)</w:t>
            </w:r>
          </w:p>
        </w:tc>
        <w:tc>
          <w:tcPr>
            <w:tcW w:w="1404" w:type="dxa"/>
          </w:tcPr>
          <w:p w:rsidR="008915D6" w:rsidRPr="00C84BC3" w:rsidRDefault="005D710B" w:rsidP="0089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128 121</w:t>
            </w:r>
          </w:p>
        </w:tc>
        <w:tc>
          <w:tcPr>
            <w:tcW w:w="1474" w:type="dxa"/>
          </w:tcPr>
          <w:p w:rsidR="008915D6" w:rsidRPr="00ED0C4F" w:rsidRDefault="00ED0C4F" w:rsidP="008915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613 233</w:t>
            </w:r>
          </w:p>
        </w:tc>
        <w:tc>
          <w:tcPr>
            <w:tcW w:w="1701" w:type="dxa"/>
          </w:tcPr>
          <w:p w:rsidR="008915D6" w:rsidRPr="00C84BC3" w:rsidRDefault="008915D6" w:rsidP="008915D6">
            <w:pPr>
              <w:jc w:val="center"/>
              <w:rPr>
                <w:sz w:val="28"/>
                <w:szCs w:val="28"/>
              </w:rPr>
            </w:pPr>
            <w:r w:rsidRPr="00C84BC3">
              <w:rPr>
                <w:sz w:val="28"/>
                <w:szCs w:val="28"/>
              </w:rPr>
              <w:t>Х</w:t>
            </w:r>
          </w:p>
        </w:tc>
        <w:tc>
          <w:tcPr>
            <w:tcW w:w="1418" w:type="dxa"/>
          </w:tcPr>
          <w:p w:rsidR="008915D6" w:rsidRPr="00C84BC3" w:rsidRDefault="008915D6" w:rsidP="008915D6">
            <w:pPr>
              <w:jc w:val="center"/>
              <w:rPr>
                <w:sz w:val="28"/>
                <w:szCs w:val="28"/>
              </w:rPr>
            </w:pPr>
            <w:r w:rsidRPr="00C84BC3">
              <w:rPr>
                <w:sz w:val="28"/>
                <w:szCs w:val="28"/>
              </w:rPr>
              <w:t>Х</w:t>
            </w:r>
          </w:p>
        </w:tc>
      </w:tr>
      <w:tr w:rsidR="00E25924" w:rsidRPr="00384684" w:rsidTr="005000CF">
        <w:tc>
          <w:tcPr>
            <w:tcW w:w="3609" w:type="dxa"/>
          </w:tcPr>
          <w:p w:rsidR="00E25924" w:rsidRPr="00C84BC3" w:rsidRDefault="00E25924" w:rsidP="003E5577">
            <w:pPr>
              <w:jc w:val="both"/>
              <w:rPr>
                <w:sz w:val="28"/>
                <w:szCs w:val="28"/>
              </w:rPr>
            </w:pPr>
            <w:r w:rsidRPr="00C84BC3">
              <w:rPr>
                <w:sz w:val="28"/>
                <w:szCs w:val="28"/>
              </w:rPr>
              <w:t>Муниципальный долг</w:t>
            </w:r>
          </w:p>
        </w:tc>
        <w:tc>
          <w:tcPr>
            <w:tcW w:w="1404" w:type="dxa"/>
          </w:tcPr>
          <w:p w:rsidR="00E25924" w:rsidRPr="00C84BC3" w:rsidRDefault="00E25924" w:rsidP="00384684">
            <w:pPr>
              <w:jc w:val="center"/>
              <w:rPr>
                <w:sz w:val="28"/>
                <w:szCs w:val="28"/>
              </w:rPr>
            </w:pPr>
            <w:r w:rsidRPr="00C84BC3">
              <w:rPr>
                <w:sz w:val="28"/>
                <w:szCs w:val="28"/>
              </w:rPr>
              <w:t>0</w:t>
            </w:r>
          </w:p>
        </w:tc>
        <w:tc>
          <w:tcPr>
            <w:tcW w:w="1474" w:type="dxa"/>
          </w:tcPr>
          <w:p w:rsidR="00E25924" w:rsidRPr="00C84BC3" w:rsidRDefault="005000CF" w:rsidP="003618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E25924" w:rsidRPr="00C84BC3" w:rsidRDefault="00E25924" w:rsidP="00361828">
            <w:pPr>
              <w:jc w:val="center"/>
              <w:rPr>
                <w:sz w:val="28"/>
                <w:szCs w:val="28"/>
              </w:rPr>
            </w:pPr>
            <w:r w:rsidRPr="00C84BC3">
              <w:rPr>
                <w:sz w:val="28"/>
                <w:szCs w:val="28"/>
              </w:rPr>
              <w:t xml:space="preserve"> 0</w:t>
            </w:r>
          </w:p>
        </w:tc>
        <w:tc>
          <w:tcPr>
            <w:tcW w:w="1418" w:type="dxa"/>
          </w:tcPr>
          <w:p w:rsidR="00E25924" w:rsidRPr="005000CF" w:rsidRDefault="005000CF" w:rsidP="003846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</w:tr>
    </w:tbl>
    <w:p w:rsidR="00666AE8" w:rsidRDefault="00666AE8" w:rsidP="005A3BE9">
      <w:pPr>
        <w:jc w:val="both"/>
        <w:rPr>
          <w:sz w:val="28"/>
          <w:szCs w:val="28"/>
        </w:rPr>
      </w:pPr>
    </w:p>
    <w:p w:rsidR="00535B6C" w:rsidRPr="007D7EC8" w:rsidRDefault="00535B6C" w:rsidP="00535B6C">
      <w:pPr>
        <w:ind w:firstLine="709"/>
        <w:jc w:val="both"/>
        <w:rPr>
          <w:sz w:val="28"/>
          <w:szCs w:val="28"/>
        </w:rPr>
      </w:pPr>
      <w:r w:rsidRPr="00CF0A19">
        <w:rPr>
          <w:sz w:val="28"/>
          <w:szCs w:val="28"/>
        </w:rPr>
        <w:t>Обеспеченность населения налоговыми и неналоговыми доходами консолидированного бюджета Усть-Кутского муниципального образования за 2023 год составила 74,3 тыс. рублей на человека (за 2022 год – 55,3 тыс. рублей, за 2021 год – 38,8 тыс. рублей, за 2020 год – 32,9 тыс. рублей, 2019 год – 31,9 тыс. рублей).</w:t>
      </w:r>
    </w:p>
    <w:p w:rsidR="002318C8" w:rsidRPr="007D7EC8" w:rsidRDefault="002318C8" w:rsidP="00C016EB">
      <w:pPr>
        <w:ind w:firstLine="709"/>
        <w:jc w:val="both"/>
        <w:rPr>
          <w:sz w:val="28"/>
          <w:szCs w:val="28"/>
        </w:rPr>
      </w:pPr>
      <w:r w:rsidRPr="00973B0D">
        <w:rPr>
          <w:sz w:val="28"/>
          <w:szCs w:val="28"/>
        </w:rPr>
        <w:t>Расходы районного бюджета в 2024 году с учетом прогноза доходов запланированы в объеме 6 315 770,3 тыс. рублей, или с ростом к предыдущему году на 61%.</w:t>
      </w:r>
    </w:p>
    <w:p w:rsidR="0088786F" w:rsidRDefault="0088786F" w:rsidP="003E55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недопущения разбалансированности районного бюджета и снижения рисков возникновения кредиторской задолженности, расходных обязательств, не обеспеченных финансированием</w:t>
      </w:r>
      <w:r w:rsidR="007B385A">
        <w:rPr>
          <w:sz w:val="28"/>
          <w:szCs w:val="28"/>
        </w:rPr>
        <w:t>,</w:t>
      </w:r>
      <w:r>
        <w:rPr>
          <w:sz w:val="28"/>
          <w:szCs w:val="28"/>
        </w:rPr>
        <w:t xml:space="preserve"> осуществлялась работа </w:t>
      </w:r>
      <w:r w:rsidR="00EA6709">
        <w:rPr>
          <w:sz w:val="28"/>
          <w:szCs w:val="28"/>
        </w:rPr>
        <w:t>по определению приоритетных направлений финансирования расходных обязательств, изыскания внутренних резервов для финансового обеспечения социально-значимых расходов бюджета.</w:t>
      </w:r>
    </w:p>
    <w:p w:rsidR="00C016EB" w:rsidRDefault="009C3609" w:rsidP="007D7E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своевременного и полного поступления доходов </w:t>
      </w:r>
      <w:r w:rsidR="00E06B1A">
        <w:rPr>
          <w:sz w:val="28"/>
          <w:szCs w:val="28"/>
        </w:rPr>
        <w:t xml:space="preserve">как в консолидированный, так и </w:t>
      </w:r>
      <w:r>
        <w:rPr>
          <w:sz w:val="28"/>
          <w:szCs w:val="28"/>
        </w:rPr>
        <w:t>в районный бюджет</w:t>
      </w:r>
      <w:r w:rsidR="00E06B1A">
        <w:rPr>
          <w:sz w:val="28"/>
          <w:szCs w:val="28"/>
        </w:rPr>
        <w:t xml:space="preserve"> был</w:t>
      </w:r>
      <w:r w:rsidR="007D2570">
        <w:rPr>
          <w:sz w:val="28"/>
          <w:szCs w:val="28"/>
        </w:rPr>
        <w:t>и</w:t>
      </w:r>
      <w:r w:rsidR="00E06B1A">
        <w:rPr>
          <w:sz w:val="28"/>
          <w:szCs w:val="28"/>
        </w:rPr>
        <w:t xml:space="preserve"> принят</w:t>
      </w:r>
      <w:r w:rsidR="007D2570">
        <w:rPr>
          <w:sz w:val="28"/>
          <w:szCs w:val="28"/>
        </w:rPr>
        <w:t>ы</w:t>
      </w:r>
      <w:r w:rsidR="00E06B1A">
        <w:rPr>
          <w:sz w:val="28"/>
          <w:szCs w:val="28"/>
        </w:rPr>
        <w:t xml:space="preserve"> мер</w:t>
      </w:r>
      <w:r w:rsidR="007D2570">
        <w:rPr>
          <w:sz w:val="28"/>
          <w:szCs w:val="28"/>
        </w:rPr>
        <w:t>ы</w:t>
      </w:r>
      <w:r w:rsidR="00E06B1A">
        <w:rPr>
          <w:sz w:val="28"/>
          <w:szCs w:val="28"/>
        </w:rPr>
        <w:t>, включающи</w:t>
      </w:r>
      <w:r w:rsidR="007D2570">
        <w:rPr>
          <w:sz w:val="28"/>
          <w:szCs w:val="28"/>
        </w:rPr>
        <w:t>е</w:t>
      </w:r>
      <w:r w:rsidR="00E06B1A">
        <w:rPr>
          <w:sz w:val="28"/>
          <w:szCs w:val="28"/>
        </w:rPr>
        <w:t xml:space="preserve"> работу с крупнейшими предприятиями-налогоплательщиками, </w:t>
      </w:r>
      <w:r w:rsidR="00E06B1A">
        <w:rPr>
          <w:sz w:val="28"/>
          <w:szCs w:val="28"/>
        </w:rPr>
        <w:lastRenderedPageBreak/>
        <w:t>с</w:t>
      </w:r>
      <w:r w:rsidR="00D75431">
        <w:rPr>
          <w:sz w:val="28"/>
          <w:szCs w:val="28"/>
        </w:rPr>
        <w:t xml:space="preserve"> налоговыми органами, заключались соглашения</w:t>
      </w:r>
      <w:r w:rsidR="00E06B1A">
        <w:rPr>
          <w:sz w:val="28"/>
          <w:szCs w:val="28"/>
        </w:rPr>
        <w:t xml:space="preserve"> о социально-экономическом сотрудничестве и т.д. </w:t>
      </w:r>
    </w:p>
    <w:p w:rsidR="00C016EB" w:rsidRPr="007D7EC8" w:rsidRDefault="00C016EB" w:rsidP="00C016EB">
      <w:pPr>
        <w:ind w:firstLine="709"/>
        <w:jc w:val="both"/>
        <w:rPr>
          <w:sz w:val="28"/>
          <w:szCs w:val="28"/>
        </w:rPr>
      </w:pPr>
      <w:r w:rsidRPr="007D7EC8">
        <w:rPr>
          <w:sz w:val="28"/>
          <w:szCs w:val="28"/>
        </w:rPr>
        <w:t>В целом налоговые и неналоговые доходы за 202</w:t>
      </w:r>
      <w:r w:rsidR="00ED0C4F">
        <w:rPr>
          <w:sz w:val="28"/>
          <w:szCs w:val="28"/>
        </w:rPr>
        <w:t>3</w:t>
      </w:r>
      <w:r w:rsidRPr="007D7EC8">
        <w:rPr>
          <w:sz w:val="28"/>
          <w:szCs w:val="28"/>
        </w:rPr>
        <w:t xml:space="preserve"> год поступили в </w:t>
      </w:r>
      <w:r>
        <w:rPr>
          <w:sz w:val="28"/>
          <w:szCs w:val="28"/>
        </w:rPr>
        <w:t xml:space="preserve">районный </w:t>
      </w:r>
      <w:r w:rsidRPr="007D7EC8">
        <w:rPr>
          <w:sz w:val="28"/>
          <w:szCs w:val="28"/>
        </w:rPr>
        <w:t>бюджет Усть-Кутского муниципального образования с ростом по отношению к 20</w:t>
      </w:r>
      <w:r>
        <w:rPr>
          <w:sz w:val="28"/>
          <w:szCs w:val="28"/>
        </w:rPr>
        <w:t>2</w:t>
      </w:r>
      <w:r w:rsidR="00ED0C4F">
        <w:rPr>
          <w:sz w:val="28"/>
          <w:szCs w:val="28"/>
        </w:rPr>
        <w:t>2</w:t>
      </w:r>
      <w:r w:rsidRPr="007D7EC8">
        <w:rPr>
          <w:sz w:val="28"/>
          <w:szCs w:val="28"/>
        </w:rPr>
        <w:t xml:space="preserve"> году (</w:t>
      </w:r>
      <w:r>
        <w:rPr>
          <w:sz w:val="28"/>
          <w:szCs w:val="28"/>
        </w:rPr>
        <w:t>+2</w:t>
      </w:r>
      <w:r w:rsidR="00ED0C4F">
        <w:rPr>
          <w:sz w:val="28"/>
          <w:szCs w:val="28"/>
        </w:rPr>
        <w:t>7</w:t>
      </w:r>
      <w:r w:rsidR="007D2570">
        <w:rPr>
          <w:sz w:val="28"/>
          <w:szCs w:val="28"/>
        </w:rPr>
        <w:t>,</w:t>
      </w:r>
      <w:r w:rsidR="00ED0C4F">
        <w:rPr>
          <w:sz w:val="28"/>
          <w:szCs w:val="28"/>
        </w:rPr>
        <w:t>4</w:t>
      </w:r>
      <w:r w:rsidRPr="007D7EC8">
        <w:rPr>
          <w:sz w:val="28"/>
          <w:szCs w:val="28"/>
        </w:rPr>
        <w:t xml:space="preserve">%). </w:t>
      </w:r>
    </w:p>
    <w:p w:rsidR="00535B6C" w:rsidRDefault="00535B6C" w:rsidP="00535B6C">
      <w:pPr>
        <w:ind w:firstLine="709"/>
        <w:jc w:val="both"/>
        <w:rPr>
          <w:sz w:val="28"/>
          <w:szCs w:val="28"/>
        </w:rPr>
      </w:pPr>
      <w:r w:rsidRPr="00B11FA4">
        <w:rPr>
          <w:sz w:val="28"/>
          <w:szCs w:val="28"/>
        </w:rPr>
        <w:t>По налоговым и неналоговым доходам бюджета Усть-Кутского муниципального образования, поступившим за период январь-сентябрь 2024 года, сложился прирост в 21,9% по сравнению с аналогичным периодом 2023 года.</w:t>
      </w:r>
    </w:p>
    <w:p w:rsidR="00B11471" w:rsidRDefault="00535B6C" w:rsidP="00535B6C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П</w:t>
      </w:r>
      <w:r w:rsidR="00A27947">
        <w:rPr>
          <w:sz w:val="28"/>
          <w:szCs w:val="28"/>
        </w:rPr>
        <w:t>роводимые мероприятия</w:t>
      </w:r>
      <w:r w:rsidR="009C40EB">
        <w:rPr>
          <w:sz w:val="28"/>
          <w:szCs w:val="28"/>
        </w:rPr>
        <w:t xml:space="preserve"> позволил</w:t>
      </w:r>
      <w:r w:rsidR="00A27947">
        <w:rPr>
          <w:sz w:val="28"/>
          <w:szCs w:val="28"/>
        </w:rPr>
        <w:t>и</w:t>
      </w:r>
      <w:r w:rsidR="009C40EB">
        <w:rPr>
          <w:sz w:val="28"/>
          <w:szCs w:val="28"/>
        </w:rPr>
        <w:t xml:space="preserve"> </w:t>
      </w:r>
      <w:r w:rsidR="00B25178">
        <w:rPr>
          <w:sz w:val="28"/>
          <w:szCs w:val="28"/>
        </w:rPr>
        <w:t>по итогам 20</w:t>
      </w:r>
      <w:r w:rsidR="007175E4">
        <w:rPr>
          <w:sz w:val="28"/>
          <w:szCs w:val="28"/>
        </w:rPr>
        <w:t>2</w:t>
      </w:r>
      <w:r w:rsidR="00ED0C4F">
        <w:rPr>
          <w:sz w:val="28"/>
          <w:szCs w:val="28"/>
        </w:rPr>
        <w:t>3</w:t>
      </w:r>
      <w:r w:rsidR="00B25178">
        <w:rPr>
          <w:sz w:val="28"/>
          <w:szCs w:val="28"/>
        </w:rPr>
        <w:t xml:space="preserve"> года </w:t>
      </w:r>
      <w:r w:rsidR="0061202D">
        <w:rPr>
          <w:sz w:val="28"/>
          <w:szCs w:val="28"/>
        </w:rPr>
        <w:t>и 9 месяцев</w:t>
      </w:r>
      <w:r w:rsidR="000A21EA">
        <w:rPr>
          <w:sz w:val="28"/>
          <w:szCs w:val="28"/>
        </w:rPr>
        <w:t xml:space="preserve"> 20</w:t>
      </w:r>
      <w:r w:rsidR="00067483">
        <w:rPr>
          <w:sz w:val="28"/>
          <w:szCs w:val="28"/>
        </w:rPr>
        <w:t>2</w:t>
      </w:r>
      <w:r w:rsidR="00ED0C4F">
        <w:rPr>
          <w:sz w:val="28"/>
          <w:szCs w:val="28"/>
        </w:rPr>
        <w:t>4</w:t>
      </w:r>
      <w:r w:rsidR="000A21EA">
        <w:rPr>
          <w:sz w:val="28"/>
          <w:szCs w:val="28"/>
        </w:rPr>
        <w:t xml:space="preserve"> года </w:t>
      </w:r>
      <w:r w:rsidR="000629B9">
        <w:rPr>
          <w:sz w:val="28"/>
          <w:szCs w:val="28"/>
        </w:rPr>
        <w:t>не иметь кредиторскую задолженность</w:t>
      </w:r>
      <w:r w:rsidR="009C40EB">
        <w:rPr>
          <w:sz w:val="28"/>
          <w:szCs w:val="28"/>
        </w:rPr>
        <w:t xml:space="preserve"> учреждений бюджетн</w:t>
      </w:r>
      <w:r w:rsidR="00A27947">
        <w:rPr>
          <w:sz w:val="28"/>
          <w:szCs w:val="28"/>
        </w:rPr>
        <w:t xml:space="preserve">ой сферы за коммунальные услуги, </w:t>
      </w:r>
      <w:r w:rsidR="00BC4CB2">
        <w:rPr>
          <w:rFonts w:eastAsiaTheme="minorHAnsi"/>
          <w:sz w:val="28"/>
          <w:szCs w:val="28"/>
          <w:lang w:eastAsia="en-US"/>
        </w:rPr>
        <w:t>кроме того</w:t>
      </w:r>
      <w:r w:rsidR="00EA77B6">
        <w:rPr>
          <w:rFonts w:eastAsiaTheme="minorHAnsi"/>
          <w:sz w:val="28"/>
          <w:szCs w:val="28"/>
          <w:lang w:eastAsia="en-US"/>
        </w:rPr>
        <w:t>,</w:t>
      </w:r>
      <w:r w:rsidR="00BC4CB2">
        <w:rPr>
          <w:rFonts w:eastAsiaTheme="minorHAnsi"/>
          <w:sz w:val="28"/>
          <w:szCs w:val="28"/>
          <w:lang w:eastAsia="en-US"/>
        </w:rPr>
        <w:t xml:space="preserve"> своевременно выплачивалась заработная плата работникам учреждений бюджетной сферы, своевременно перечислялись </w:t>
      </w:r>
      <w:r w:rsidR="00BC4CB2" w:rsidRPr="004A0133">
        <w:rPr>
          <w:rFonts w:eastAsiaTheme="minorHAnsi"/>
          <w:sz w:val="28"/>
          <w:szCs w:val="28"/>
          <w:lang w:eastAsia="en-US"/>
        </w:rPr>
        <w:t>страховые взносы во внебюджетны</w:t>
      </w:r>
      <w:r w:rsidR="00307D8C" w:rsidRPr="004A0133">
        <w:rPr>
          <w:rFonts w:eastAsiaTheme="minorHAnsi"/>
          <w:sz w:val="28"/>
          <w:szCs w:val="28"/>
          <w:lang w:eastAsia="en-US"/>
        </w:rPr>
        <w:t>й</w:t>
      </w:r>
      <w:r w:rsidR="00BC4CB2" w:rsidRPr="004A0133">
        <w:rPr>
          <w:rFonts w:eastAsiaTheme="minorHAnsi"/>
          <w:sz w:val="28"/>
          <w:szCs w:val="28"/>
          <w:lang w:eastAsia="en-US"/>
        </w:rPr>
        <w:t xml:space="preserve"> фонд</w:t>
      </w:r>
      <w:r w:rsidR="00307D8C" w:rsidRPr="004A0133">
        <w:rPr>
          <w:rFonts w:eastAsiaTheme="minorHAnsi"/>
          <w:sz w:val="28"/>
          <w:szCs w:val="28"/>
          <w:lang w:eastAsia="en-US"/>
        </w:rPr>
        <w:t xml:space="preserve"> (СФР)</w:t>
      </w:r>
      <w:r w:rsidR="00BC4CB2" w:rsidRPr="004A0133">
        <w:rPr>
          <w:rFonts w:eastAsiaTheme="minorHAnsi"/>
          <w:sz w:val="28"/>
          <w:szCs w:val="28"/>
          <w:lang w:eastAsia="en-US"/>
        </w:rPr>
        <w:t>.</w:t>
      </w:r>
      <w:r w:rsidR="000A21EA">
        <w:rPr>
          <w:rFonts w:eastAsiaTheme="minorHAnsi"/>
          <w:sz w:val="28"/>
          <w:szCs w:val="28"/>
          <w:lang w:eastAsia="en-US"/>
        </w:rPr>
        <w:t xml:space="preserve"> </w:t>
      </w:r>
    </w:p>
    <w:p w:rsidR="009530E4" w:rsidRPr="004C5523" w:rsidRDefault="00BB5819" w:rsidP="009530E4">
      <w:pPr>
        <w:ind w:firstLine="567"/>
        <w:jc w:val="both"/>
        <w:rPr>
          <w:sz w:val="28"/>
        </w:rPr>
      </w:pPr>
      <w:r w:rsidRPr="005A6C45">
        <w:rPr>
          <w:rFonts w:eastAsiaTheme="minorHAnsi"/>
          <w:sz w:val="28"/>
          <w:szCs w:val="28"/>
          <w:lang w:eastAsia="en-US"/>
        </w:rPr>
        <w:t xml:space="preserve">Проведенная работа по обеспечению поступлений в районный бюджет, а также реализация мероприятий по установлению приоритетных направлений финансирования и оптимизации расходов, обеспечили необходимый уровень финансового обеспечения всех принятых бюджетных обязательств, включая </w:t>
      </w:r>
      <w:r w:rsidR="009530E4" w:rsidRPr="009530E4">
        <w:rPr>
          <w:rFonts w:eastAsiaTheme="minorHAnsi"/>
          <w:sz w:val="28"/>
          <w:szCs w:val="28"/>
          <w:lang w:eastAsia="en-US"/>
        </w:rPr>
        <w:t>с</w:t>
      </w:r>
      <w:r w:rsidR="009530E4" w:rsidRPr="009530E4">
        <w:rPr>
          <w:rFonts w:eastAsia="Calibri"/>
          <w:sz w:val="28"/>
          <w:szCs w:val="28"/>
        </w:rPr>
        <w:t>охранение соотношения уровней оплаты труда отдельных категорий работников бюджетной сферы</w:t>
      </w:r>
      <w:r w:rsidR="009530E4" w:rsidRPr="004C5523">
        <w:rPr>
          <w:sz w:val="28"/>
        </w:rPr>
        <w:t xml:space="preserve">, определенных Указами Президента Российской Федерации от 7 мая 2012 года № 597 «О мероприятиях по реализации государственной социальной политики», </w:t>
      </w:r>
      <w:r w:rsidR="009530E4">
        <w:rPr>
          <w:sz w:val="28"/>
        </w:rPr>
        <w:t xml:space="preserve">от </w:t>
      </w:r>
      <w:r w:rsidR="009530E4" w:rsidRPr="004C5523">
        <w:rPr>
          <w:sz w:val="28"/>
        </w:rPr>
        <w:t>1 июня 2012 года № 761 «О Национальной стратегии действий в интересах детей на 2012 – 2017 </w:t>
      </w:r>
      <w:r w:rsidR="009530E4">
        <w:rPr>
          <w:sz w:val="28"/>
        </w:rPr>
        <w:t xml:space="preserve">годы», от </w:t>
      </w:r>
      <w:r w:rsidR="009530E4" w:rsidRPr="009C2BE2">
        <w:rPr>
          <w:sz w:val="28"/>
        </w:rPr>
        <w:t xml:space="preserve">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 </w:t>
      </w:r>
      <w:r w:rsidR="009530E4" w:rsidRPr="004C5523">
        <w:rPr>
          <w:sz w:val="28"/>
        </w:rPr>
        <w:t>с учетом фактического темпа роста по итогам года среднемесячной начисленной заработной платы работников, занятых в сфере экономики (среднедушевого дохода от трудовой деятельности)</w:t>
      </w:r>
      <w:r w:rsidR="009530E4">
        <w:rPr>
          <w:sz w:val="28"/>
        </w:rPr>
        <w:t>.</w:t>
      </w:r>
    </w:p>
    <w:p w:rsidR="009530E4" w:rsidRDefault="009530E4" w:rsidP="009530E4">
      <w:pPr>
        <w:shd w:val="clear" w:color="auto" w:fill="FFFFFF" w:themeFill="background1"/>
        <w:ind w:firstLine="567"/>
        <w:jc w:val="both"/>
        <w:rPr>
          <w:rFonts w:eastAsia="Calibri"/>
          <w:sz w:val="28"/>
          <w:szCs w:val="28"/>
        </w:rPr>
      </w:pPr>
      <w:r w:rsidRPr="005C70C0">
        <w:rPr>
          <w:rFonts w:eastAsia="Calibri"/>
          <w:sz w:val="28"/>
          <w:szCs w:val="28"/>
        </w:rPr>
        <w:t xml:space="preserve">Финансирование сети </w:t>
      </w:r>
      <w:r>
        <w:rPr>
          <w:rFonts w:eastAsia="Calibri"/>
          <w:sz w:val="28"/>
          <w:szCs w:val="28"/>
        </w:rPr>
        <w:t>муниципальных</w:t>
      </w:r>
      <w:r w:rsidRPr="005C70C0">
        <w:rPr>
          <w:rFonts w:eastAsia="Calibri"/>
          <w:sz w:val="28"/>
          <w:szCs w:val="28"/>
        </w:rPr>
        <w:t xml:space="preserve"> учреждений осуществлено в 2023 и 2024 годах</w:t>
      </w:r>
      <w:r w:rsidRPr="00D1767C">
        <w:rPr>
          <w:rFonts w:eastAsia="Calibri"/>
          <w:sz w:val="28"/>
          <w:szCs w:val="28"/>
        </w:rPr>
        <w:t xml:space="preserve"> </w:t>
      </w:r>
      <w:r w:rsidRPr="005C70C0">
        <w:rPr>
          <w:rFonts w:eastAsia="Calibri"/>
          <w:sz w:val="28"/>
          <w:szCs w:val="28"/>
        </w:rPr>
        <w:t>с учетом</w:t>
      </w:r>
      <w:r w:rsidRPr="00D1767C">
        <w:rPr>
          <w:rFonts w:eastAsia="Calibri"/>
          <w:sz w:val="28"/>
          <w:szCs w:val="28"/>
        </w:rPr>
        <w:t>:</w:t>
      </w:r>
    </w:p>
    <w:p w:rsidR="009530E4" w:rsidRPr="00D1767C" w:rsidRDefault="009530E4" w:rsidP="009530E4">
      <w:pPr>
        <w:shd w:val="clear" w:color="auto" w:fill="FFFFFF" w:themeFill="background1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роста</w:t>
      </w:r>
      <w:r w:rsidRPr="005C70C0">
        <w:rPr>
          <w:rFonts w:eastAsia="Calibri"/>
          <w:sz w:val="28"/>
          <w:szCs w:val="28"/>
        </w:rPr>
        <w:t xml:space="preserve"> уровня среднемесячного дохода от трудовой </w:t>
      </w:r>
      <w:r w:rsidRPr="00B414E2">
        <w:rPr>
          <w:rFonts w:eastAsia="Calibri"/>
          <w:sz w:val="28"/>
          <w:szCs w:val="28"/>
        </w:rPr>
        <w:t>деятельности в Иркутской области</w:t>
      </w:r>
      <w:r>
        <w:rPr>
          <w:rFonts w:eastAsia="Calibri"/>
          <w:sz w:val="28"/>
          <w:szCs w:val="28"/>
        </w:rPr>
        <w:t xml:space="preserve"> и</w:t>
      </w:r>
      <w:r w:rsidRPr="00B414E2">
        <w:rPr>
          <w:rFonts w:eastAsia="Calibri"/>
          <w:sz w:val="28"/>
          <w:szCs w:val="28"/>
        </w:rPr>
        <w:t xml:space="preserve"> индексации минимального размера оплаты труда с 1</w:t>
      </w:r>
      <w:r>
        <w:rPr>
          <w:rFonts w:eastAsia="Calibri"/>
          <w:sz w:val="28"/>
          <w:szCs w:val="28"/>
        </w:rPr>
        <w:t> </w:t>
      </w:r>
      <w:r w:rsidRPr="00B414E2">
        <w:rPr>
          <w:rFonts w:eastAsia="Calibri"/>
          <w:sz w:val="28"/>
          <w:szCs w:val="28"/>
        </w:rPr>
        <w:t>января 2023 года на 16,9</w:t>
      </w:r>
      <w:r>
        <w:rPr>
          <w:rFonts w:eastAsia="Calibri"/>
          <w:sz w:val="28"/>
          <w:szCs w:val="28"/>
        </w:rPr>
        <w:t> </w:t>
      </w:r>
      <w:r w:rsidRPr="00B414E2">
        <w:rPr>
          <w:rFonts w:eastAsia="Calibri"/>
          <w:sz w:val="28"/>
          <w:szCs w:val="28"/>
        </w:rPr>
        <w:t>% и</w:t>
      </w:r>
      <w:r>
        <w:rPr>
          <w:rFonts w:eastAsia="Calibri"/>
          <w:sz w:val="28"/>
          <w:szCs w:val="28"/>
        </w:rPr>
        <w:t xml:space="preserve"> </w:t>
      </w:r>
      <w:r w:rsidRPr="00B414E2">
        <w:rPr>
          <w:rFonts w:eastAsia="Calibri"/>
          <w:sz w:val="28"/>
          <w:szCs w:val="28"/>
        </w:rPr>
        <w:t>с 1 января 2024 года на 18,5</w:t>
      </w:r>
      <w:r>
        <w:rPr>
          <w:rFonts w:eastAsia="Calibri"/>
          <w:sz w:val="28"/>
          <w:szCs w:val="28"/>
        </w:rPr>
        <w:t> </w:t>
      </w:r>
      <w:r w:rsidRPr="00B414E2">
        <w:rPr>
          <w:rFonts w:eastAsia="Calibri"/>
          <w:sz w:val="28"/>
          <w:szCs w:val="28"/>
        </w:rPr>
        <w:t>%</w:t>
      </w:r>
      <w:r w:rsidRPr="00D1767C">
        <w:rPr>
          <w:rFonts w:eastAsia="Calibri"/>
          <w:sz w:val="28"/>
          <w:szCs w:val="28"/>
        </w:rPr>
        <w:t>;</w:t>
      </w:r>
    </w:p>
    <w:p w:rsidR="009530E4" w:rsidRDefault="009530E4" w:rsidP="009530E4">
      <w:pPr>
        <w:suppressAutoHyphens/>
        <w:ind w:firstLine="567"/>
        <w:jc w:val="both"/>
        <w:rPr>
          <w:sz w:val="28"/>
        </w:rPr>
      </w:pPr>
      <w:r>
        <w:rPr>
          <w:sz w:val="28"/>
        </w:rPr>
        <w:t>п</w:t>
      </w:r>
      <w:r w:rsidRPr="00CD69FB">
        <w:rPr>
          <w:sz w:val="28"/>
        </w:rPr>
        <w:t>овышени</w:t>
      </w:r>
      <w:r>
        <w:rPr>
          <w:sz w:val="28"/>
        </w:rPr>
        <w:t>я</w:t>
      </w:r>
      <w:r w:rsidRPr="00CD69FB">
        <w:rPr>
          <w:sz w:val="28"/>
        </w:rPr>
        <w:t xml:space="preserve"> окладов (должностных окладов), ставок заработной платы работников </w:t>
      </w:r>
      <w:r w:rsidR="00E47ACE">
        <w:rPr>
          <w:sz w:val="28"/>
        </w:rPr>
        <w:t>муниципальных</w:t>
      </w:r>
      <w:r w:rsidRPr="00CD69FB">
        <w:rPr>
          <w:sz w:val="28"/>
        </w:rPr>
        <w:t xml:space="preserve"> учреждений осуществлено </w:t>
      </w:r>
      <w:r>
        <w:rPr>
          <w:sz w:val="28"/>
        </w:rPr>
        <w:br/>
      </w:r>
      <w:r w:rsidRPr="00CD69FB">
        <w:rPr>
          <w:sz w:val="28"/>
        </w:rPr>
        <w:t xml:space="preserve">с 1 января 2023 года на </w:t>
      </w:r>
      <w:r w:rsidRPr="00DD0798">
        <w:rPr>
          <w:sz w:val="28"/>
        </w:rPr>
        <w:t>6,3</w:t>
      </w:r>
      <w:r>
        <w:rPr>
          <w:sz w:val="28"/>
        </w:rPr>
        <w:t> </w:t>
      </w:r>
      <w:r w:rsidRPr="00DD0798">
        <w:rPr>
          <w:sz w:val="28"/>
        </w:rPr>
        <w:t>%, с 1 января 202</w:t>
      </w:r>
      <w:r>
        <w:rPr>
          <w:sz w:val="28"/>
        </w:rPr>
        <w:t>4</w:t>
      </w:r>
      <w:r w:rsidRPr="00DD0798">
        <w:rPr>
          <w:sz w:val="28"/>
        </w:rPr>
        <w:t xml:space="preserve"> года</w:t>
      </w:r>
      <w:r>
        <w:rPr>
          <w:sz w:val="28"/>
        </w:rPr>
        <w:t xml:space="preserve"> –</w:t>
      </w:r>
      <w:r w:rsidRPr="00DD0798">
        <w:rPr>
          <w:sz w:val="28"/>
        </w:rPr>
        <w:t xml:space="preserve"> на 6,</w:t>
      </w:r>
      <w:r>
        <w:rPr>
          <w:sz w:val="28"/>
        </w:rPr>
        <w:t>6 </w:t>
      </w:r>
      <w:r w:rsidRPr="00DD0798">
        <w:rPr>
          <w:sz w:val="28"/>
        </w:rPr>
        <w:t>%</w:t>
      </w:r>
      <w:r w:rsidRPr="00D1767C">
        <w:rPr>
          <w:sz w:val="28"/>
        </w:rPr>
        <w:t>;</w:t>
      </w:r>
      <w:r>
        <w:rPr>
          <w:sz w:val="28"/>
        </w:rPr>
        <w:t xml:space="preserve"> </w:t>
      </w:r>
    </w:p>
    <w:p w:rsidR="009530E4" w:rsidRPr="004C5523" w:rsidRDefault="009530E4" w:rsidP="009530E4">
      <w:pPr>
        <w:suppressAutoHyphens/>
        <w:ind w:firstLine="567"/>
        <w:jc w:val="both"/>
        <w:rPr>
          <w:sz w:val="28"/>
        </w:rPr>
      </w:pPr>
      <w:r>
        <w:rPr>
          <w:sz w:val="28"/>
        </w:rPr>
        <w:t xml:space="preserve">соблюдения </w:t>
      </w:r>
      <w:r w:rsidRPr="004C5523">
        <w:rPr>
          <w:sz w:val="28"/>
        </w:rPr>
        <w:t>дифференциаци</w:t>
      </w:r>
      <w:r>
        <w:rPr>
          <w:sz w:val="28"/>
        </w:rPr>
        <w:t>и</w:t>
      </w:r>
      <w:r w:rsidRPr="004C5523">
        <w:rPr>
          <w:sz w:val="28"/>
        </w:rPr>
        <w:t xml:space="preserve"> заработной платы работников бюджетной сферы с учетом уровня их квалификации, сложности и качества выполняемых работ, а также эффективности деятельности по заданным показателям и критериям.</w:t>
      </w:r>
    </w:p>
    <w:p w:rsidR="00D77FCF" w:rsidRPr="00823291" w:rsidRDefault="00D77FCF" w:rsidP="009530E4">
      <w:pPr>
        <w:autoSpaceDE w:val="0"/>
        <w:autoSpaceDN w:val="0"/>
        <w:adjustRightInd w:val="0"/>
        <w:ind w:firstLine="567"/>
        <w:jc w:val="both"/>
        <w:rPr>
          <w:sz w:val="28"/>
        </w:rPr>
      </w:pPr>
      <w:r w:rsidRPr="00823291">
        <w:rPr>
          <w:sz w:val="28"/>
        </w:rPr>
        <w:t>В 202</w:t>
      </w:r>
      <w:r w:rsidR="00ED0C4F">
        <w:rPr>
          <w:sz w:val="28"/>
        </w:rPr>
        <w:t>4</w:t>
      </w:r>
      <w:r w:rsidRPr="00823291">
        <w:rPr>
          <w:sz w:val="28"/>
        </w:rPr>
        <w:t xml:space="preserve"> году продолжена реализация мероприятий по улучшению качества и организации школьного питания. Горячее питание организовано во всех муниципальных общеобразовательных организациях для всех обучающихся. </w:t>
      </w:r>
    </w:p>
    <w:p w:rsidR="00D77FCF" w:rsidRDefault="00D77FCF" w:rsidP="00D77FCF">
      <w:pPr>
        <w:suppressAutoHyphens/>
        <w:ind w:firstLine="567"/>
        <w:jc w:val="both"/>
        <w:rPr>
          <w:sz w:val="28"/>
        </w:rPr>
      </w:pPr>
      <w:r>
        <w:rPr>
          <w:sz w:val="28"/>
        </w:rPr>
        <w:lastRenderedPageBreak/>
        <w:t>П</w:t>
      </w:r>
      <w:r w:rsidRPr="00823291">
        <w:rPr>
          <w:sz w:val="28"/>
        </w:rPr>
        <w:t>редоставление</w:t>
      </w:r>
      <w:r w:rsidR="00EC320F">
        <w:rPr>
          <w:sz w:val="28"/>
        </w:rPr>
        <w:t xml:space="preserve"> одноразового</w:t>
      </w:r>
      <w:r w:rsidRPr="00823291">
        <w:rPr>
          <w:sz w:val="28"/>
        </w:rPr>
        <w:t xml:space="preserve"> бесплатного горячего питания обучающимся, получающих начальное общее образование в муниципальных общеобразовательных организациях</w:t>
      </w:r>
      <w:r>
        <w:rPr>
          <w:sz w:val="28"/>
        </w:rPr>
        <w:t>,</w:t>
      </w:r>
      <w:r w:rsidRPr="00823291">
        <w:rPr>
          <w:sz w:val="28"/>
        </w:rPr>
        <w:t xml:space="preserve"> </w:t>
      </w:r>
      <w:r>
        <w:rPr>
          <w:sz w:val="28"/>
        </w:rPr>
        <w:t xml:space="preserve">осуществляется с привлечением </w:t>
      </w:r>
      <w:r w:rsidRPr="00DB0702">
        <w:rPr>
          <w:sz w:val="28"/>
        </w:rPr>
        <w:t>средств федерального бюджет</w:t>
      </w:r>
      <w:r>
        <w:rPr>
          <w:sz w:val="28"/>
        </w:rPr>
        <w:t>а</w:t>
      </w:r>
      <w:r w:rsidRPr="00DB0702">
        <w:rPr>
          <w:sz w:val="28"/>
        </w:rPr>
        <w:t>.</w:t>
      </w:r>
    </w:p>
    <w:p w:rsidR="00D77FCF" w:rsidRPr="00823291" w:rsidRDefault="00D77FCF" w:rsidP="00D77FCF">
      <w:pPr>
        <w:suppressAutoHyphens/>
        <w:ind w:firstLine="567"/>
        <w:jc w:val="both"/>
        <w:rPr>
          <w:sz w:val="28"/>
        </w:rPr>
      </w:pPr>
      <w:r>
        <w:rPr>
          <w:sz w:val="28"/>
        </w:rPr>
        <w:t>С</w:t>
      </w:r>
      <w:r w:rsidRPr="00823291">
        <w:rPr>
          <w:sz w:val="28"/>
        </w:rPr>
        <w:t xml:space="preserve">охраняются социальные гарантии в предоставлении бесплатного питания </w:t>
      </w:r>
      <w:r>
        <w:rPr>
          <w:sz w:val="28"/>
        </w:rPr>
        <w:t>д</w:t>
      </w:r>
      <w:r w:rsidRPr="00823291">
        <w:rPr>
          <w:sz w:val="28"/>
        </w:rPr>
        <w:t>етям из многодетных и малоимущих семей, детям с ограниченными возможностями здоровья и детям-инвалидам.</w:t>
      </w:r>
    </w:p>
    <w:p w:rsidR="00D77FCF" w:rsidRDefault="00D77FCF" w:rsidP="00D77FCF">
      <w:pPr>
        <w:suppressAutoHyphens/>
        <w:ind w:firstLine="567"/>
        <w:jc w:val="both"/>
        <w:rPr>
          <w:sz w:val="28"/>
        </w:rPr>
      </w:pPr>
      <w:r w:rsidRPr="00B21E59">
        <w:rPr>
          <w:sz w:val="28"/>
        </w:rPr>
        <w:t>Всего на обеспечение бесплатным питанием в 202</w:t>
      </w:r>
      <w:r w:rsidR="00B21E59" w:rsidRPr="00B21E59">
        <w:rPr>
          <w:sz w:val="28"/>
        </w:rPr>
        <w:t>3</w:t>
      </w:r>
      <w:r w:rsidRPr="00B21E59">
        <w:rPr>
          <w:sz w:val="28"/>
        </w:rPr>
        <w:t xml:space="preserve"> году направлено </w:t>
      </w:r>
      <w:r w:rsidR="00F45E47" w:rsidRPr="00F45E47">
        <w:rPr>
          <w:sz w:val="28"/>
        </w:rPr>
        <w:t>47</w:t>
      </w:r>
      <w:r w:rsidR="00F45E47">
        <w:rPr>
          <w:sz w:val="28"/>
        </w:rPr>
        <w:t>,5</w:t>
      </w:r>
      <w:r w:rsidRPr="00F45E47">
        <w:rPr>
          <w:sz w:val="28"/>
        </w:rPr>
        <w:t xml:space="preserve"> </w:t>
      </w:r>
      <w:r w:rsidR="00F45E47">
        <w:rPr>
          <w:sz w:val="28"/>
        </w:rPr>
        <w:t>млн</w:t>
      </w:r>
      <w:r w:rsidR="00E51E60" w:rsidRPr="00F45E47">
        <w:rPr>
          <w:sz w:val="28"/>
        </w:rPr>
        <w:t xml:space="preserve">. </w:t>
      </w:r>
      <w:r w:rsidRPr="00F45E47">
        <w:rPr>
          <w:sz w:val="28"/>
        </w:rPr>
        <w:t xml:space="preserve">рублей, в том числе за счет средств </w:t>
      </w:r>
      <w:r w:rsidR="00492128" w:rsidRPr="00F45E47">
        <w:rPr>
          <w:sz w:val="28"/>
        </w:rPr>
        <w:t xml:space="preserve">областного и </w:t>
      </w:r>
      <w:r w:rsidRPr="00F45E47">
        <w:rPr>
          <w:sz w:val="28"/>
        </w:rPr>
        <w:t>федерального бюджет</w:t>
      </w:r>
      <w:r w:rsidR="00492128" w:rsidRPr="00F45E47">
        <w:rPr>
          <w:sz w:val="28"/>
        </w:rPr>
        <w:t>ов</w:t>
      </w:r>
      <w:r w:rsidRPr="00F45E47">
        <w:rPr>
          <w:sz w:val="28"/>
        </w:rPr>
        <w:t xml:space="preserve"> –</w:t>
      </w:r>
      <w:r w:rsidR="00E51E60" w:rsidRPr="00F45E47">
        <w:rPr>
          <w:sz w:val="28"/>
        </w:rPr>
        <w:t xml:space="preserve"> </w:t>
      </w:r>
      <w:r w:rsidR="00F45E47" w:rsidRPr="00F45E47">
        <w:rPr>
          <w:sz w:val="28"/>
        </w:rPr>
        <w:t>41</w:t>
      </w:r>
      <w:r w:rsidR="00F45E47">
        <w:rPr>
          <w:sz w:val="28"/>
        </w:rPr>
        <w:t>,1 млн</w:t>
      </w:r>
      <w:r w:rsidR="00E51E60" w:rsidRPr="00F45E47">
        <w:rPr>
          <w:sz w:val="28"/>
        </w:rPr>
        <w:t>.</w:t>
      </w:r>
      <w:r w:rsidRPr="00F45E47">
        <w:rPr>
          <w:sz w:val="28"/>
        </w:rPr>
        <w:t xml:space="preserve"> рублей. На 202</w:t>
      </w:r>
      <w:r w:rsidR="00B21E59" w:rsidRPr="00F45E47">
        <w:rPr>
          <w:sz w:val="28"/>
        </w:rPr>
        <w:t>4</w:t>
      </w:r>
      <w:r w:rsidRPr="00F45E47">
        <w:rPr>
          <w:sz w:val="28"/>
        </w:rPr>
        <w:t xml:space="preserve"> год планируется направить </w:t>
      </w:r>
      <w:r w:rsidR="00F45E47" w:rsidRPr="00F45E47">
        <w:rPr>
          <w:sz w:val="28"/>
        </w:rPr>
        <w:t>75</w:t>
      </w:r>
      <w:r w:rsidR="00F45E47">
        <w:rPr>
          <w:sz w:val="28"/>
        </w:rPr>
        <w:t>,</w:t>
      </w:r>
      <w:r w:rsidR="00F45E47" w:rsidRPr="00F45E47">
        <w:rPr>
          <w:sz w:val="28"/>
        </w:rPr>
        <w:t>2</w:t>
      </w:r>
      <w:r w:rsidRPr="00F45E47">
        <w:rPr>
          <w:sz w:val="28"/>
        </w:rPr>
        <w:t xml:space="preserve"> </w:t>
      </w:r>
      <w:r w:rsidR="00F45E47">
        <w:rPr>
          <w:sz w:val="28"/>
        </w:rPr>
        <w:t>млн</w:t>
      </w:r>
      <w:r w:rsidR="00492128" w:rsidRPr="00F45E47">
        <w:rPr>
          <w:sz w:val="28"/>
        </w:rPr>
        <w:t xml:space="preserve">. </w:t>
      </w:r>
      <w:r w:rsidRPr="00F45E47">
        <w:rPr>
          <w:sz w:val="28"/>
        </w:rPr>
        <w:t>рублей, из них за счет средств</w:t>
      </w:r>
      <w:r w:rsidR="00492128" w:rsidRPr="00F45E47">
        <w:rPr>
          <w:sz w:val="28"/>
        </w:rPr>
        <w:t xml:space="preserve"> областного и </w:t>
      </w:r>
      <w:r w:rsidRPr="00F45E47">
        <w:rPr>
          <w:sz w:val="28"/>
        </w:rPr>
        <w:t>федерального бюджет</w:t>
      </w:r>
      <w:r w:rsidR="00492128" w:rsidRPr="00F45E47">
        <w:rPr>
          <w:sz w:val="28"/>
        </w:rPr>
        <w:t>ов</w:t>
      </w:r>
      <w:r w:rsidRPr="00F45E47">
        <w:rPr>
          <w:sz w:val="28"/>
        </w:rPr>
        <w:t xml:space="preserve"> – </w:t>
      </w:r>
      <w:r w:rsidR="00F45E47" w:rsidRPr="00F45E47">
        <w:rPr>
          <w:sz w:val="28"/>
        </w:rPr>
        <w:t>61</w:t>
      </w:r>
      <w:r w:rsidR="00F45E47">
        <w:rPr>
          <w:sz w:val="28"/>
        </w:rPr>
        <w:t>,1</w:t>
      </w:r>
      <w:r w:rsidRPr="00F45E47">
        <w:rPr>
          <w:sz w:val="28"/>
        </w:rPr>
        <w:t xml:space="preserve"> </w:t>
      </w:r>
      <w:r w:rsidR="00F45E47">
        <w:rPr>
          <w:sz w:val="28"/>
        </w:rPr>
        <w:t>млн</w:t>
      </w:r>
      <w:r w:rsidR="00492128" w:rsidRPr="00F45E47">
        <w:rPr>
          <w:sz w:val="28"/>
        </w:rPr>
        <w:t>.</w:t>
      </w:r>
      <w:r w:rsidRPr="00F45E47">
        <w:rPr>
          <w:sz w:val="28"/>
        </w:rPr>
        <w:t xml:space="preserve"> рублей</w:t>
      </w:r>
      <w:r w:rsidR="00E51E60" w:rsidRPr="00F45E47">
        <w:rPr>
          <w:sz w:val="28"/>
        </w:rPr>
        <w:t>.</w:t>
      </w:r>
    </w:p>
    <w:p w:rsidR="00DF6085" w:rsidRPr="00DF6085" w:rsidRDefault="00DF6085" w:rsidP="00DF6085">
      <w:pPr>
        <w:ind w:firstLine="567"/>
        <w:jc w:val="both"/>
        <w:rPr>
          <w:sz w:val="28"/>
          <w:szCs w:val="28"/>
        </w:rPr>
      </w:pPr>
      <w:r w:rsidRPr="00A067CE">
        <w:rPr>
          <w:sz w:val="28"/>
          <w:szCs w:val="28"/>
        </w:rPr>
        <w:t xml:space="preserve">В рамках внедрения целевой модели развития региональных систем дополнительного образования детей с начала 2024 года в </w:t>
      </w:r>
      <w:r>
        <w:rPr>
          <w:sz w:val="28"/>
          <w:szCs w:val="28"/>
        </w:rPr>
        <w:t xml:space="preserve">районе </w:t>
      </w:r>
      <w:r w:rsidRPr="00A067CE">
        <w:rPr>
          <w:sz w:val="28"/>
          <w:szCs w:val="28"/>
        </w:rPr>
        <w:t xml:space="preserve">осуществляется оказание государственных услуг в форме социального заказа </w:t>
      </w:r>
      <w:r>
        <w:rPr>
          <w:sz w:val="28"/>
          <w:szCs w:val="28"/>
        </w:rPr>
        <w:t xml:space="preserve">в части </w:t>
      </w:r>
      <w:r w:rsidRPr="00A067CE">
        <w:rPr>
          <w:sz w:val="28"/>
          <w:szCs w:val="28"/>
        </w:rPr>
        <w:t>дополнительных общеразвивающих программ естественнонаучной</w:t>
      </w:r>
      <w:r>
        <w:rPr>
          <w:sz w:val="28"/>
          <w:szCs w:val="28"/>
        </w:rPr>
        <w:t>,</w:t>
      </w:r>
      <w:r w:rsidRPr="00A067CE">
        <w:rPr>
          <w:sz w:val="28"/>
          <w:szCs w:val="28"/>
        </w:rPr>
        <w:t xml:space="preserve"> туристско-краеведческой</w:t>
      </w:r>
      <w:r>
        <w:rPr>
          <w:sz w:val="28"/>
          <w:szCs w:val="28"/>
        </w:rPr>
        <w:t>, физкультурно-спортивной, художественной, социально-гуманитарной, технической</w:t>
      </w:r>
      <w:r w:rsidRPr="00A067CE">
        <w:rPr>
          <w:sz w:val="28"/>
          <w:szCs w:val="28"/>
        </w:rPr>
        <w:t xml:space="preserve"> направленности.</w:t>
      </w:r>
    </w:p>
    <w:p w:rsidR="00563B42" w:rsidRDefault="00D84284" w:rsidP="00E37E6E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645023">
        <w:rPr>
          <w:rFonts w:eastAsiaTheme="minorHAnsi"/>
          <w:sz w:val="28"/>
          <w:szCs w:val="28"/>
          <w:lang w:eastAsia="en-US"/>
        </w:rPr>
        <w:t>С ростом к уровню 20</w:t>
      </w:r>
      <w:r w:rsidR="00F240BF" w:rsidRPr="00645023">
        <w:rPr>
          <w:rFonts w:eastAsiaTheme="minorHAnsi"/>
          <w:sz w:val="28"/>
          <w:szCs w:val="28"/>
          <w:lang w:eastAsia="en-US"/>
        </w:rPr>
        <w:t>2</w:t>
      </w:r>
      <w:r w:rsidR="00645023" w:rsidRPr="00645023">
        <w:rPr>
          <w:rFonts w:eastAsiaTheme="minorHAnsi"/>
          <w:sz w:val="28"/>
          <w:szCs w:val="28"/>
          <w:lang w:eastAsia="en-US"/>
        </w:rPr>
        <w:t>3</w:t>
      </w:r>
      <w:r w:rsidRPr="00645023">
        <w:rPr>
          <w:rFonts w:eastAsiaTheme="minorHAnsi"/>
          <w:sz w:val="28"/>
          <w:szCs w:val="28"/>
          <w:lang w:eastAsia="en-US"/>
        </w:rPr>
        <w:t xml:space="preserve"> года в районном бюджете на 20</w:t>
      </w:r>
      <w:r w:rsidR="00067483" w:rsidRPr="00645023">
        <w:rPr>
          <w:rFonts w:eastAsiaTheme="minorHAnsi"/>
          <w:sz w:val="28"/>
          <w:szCs w:val="28"/>
          <w:lang w:eastAsia="en-US"/>
        </w:rPr>
        <w:t>2</w:t>
      </w:r>
      <w:r w:rsidR="00645023" w:rsidRPr="00645023">
        <w:rPr>
          <w:rFonts w:eastAsiaTheme="minorHAnsi"/>
          <w:sz w:val="28"/>
          <w:szCs w:val="28"/>
          <w:lang w:eastAsia="en-US"/>
        </w:rPr>
        <w:t>4</w:t>
      </w:r>
      <w:r w:rsidRPr="00645023">
        <w:rPr>
          <w:rFonts w:eastAsiaTheme="minorHAnsi"/>
          <w:sz w:val="28"/>
          <w:szCs w:val="28"/>
          <w:lang w:eastAsia="en-US"/>
        </w:rPr>
        <w:t xml:space="preserve"> год предусмотрены средства на проведение капитальных и текущих ремонтов муниципальных учреждений</w:t>
      </w:r>
      <w:r w:rsidR="005C14EF" w:rsidRPr="00645023">
        <w:rPr>
          <w:rFonts w:eastAsiaTheme="minorHAnsi"/>
          <w:sz w:val="28"/>
          <w:szCs w:val="28"/>
          <w:lang w:eastAsia="en-US"/>
        </w:rPr>
        <w:t>,</w:t>
      </w:r>
      <w:r w:rsidR="007E0B62" w:rsidRPr="00645023">
        <w:rPr>
          <w:rFonts w:eastAsiaTheme="minorHAnsi"/>
          <w:sz w:val="28"/>
          <w:szCs w:val="28"/>
          <w:lang w:eastAsia="en-US"/>
        </w:rPr>
        <w:t xml:space="preserve"> а так</w:t>
      </w:r>
      <w:r w:rsidR="005C14EF" w:rsidRPr="00645023">
        <w:rPr>
          <w:rFonts w:eastAsiaTheme="minorHAnsi"/>
          <w:sz w:val="28"/>
          <w:szCs w:val="28"/>
          <w:lang w:eastAsia="en-US"/>
        </w:rPr>
        <w:t>же</w:t>
      </w:r>
      <w:r w:rsidRPr="00645023">
        <w:rPr>
          <w:rFonts w:eastAsiaTheme="minorHAnsi"/>
          <w:sz w:val="28"/>
          <w:szCs w:val="28"/>
          <w:lang w:eastAsia="en-US"/>
        </w:rPr>
        <w:t xml:space="preserve"> </w:t>
      </w:r>
      <w:r w:rsidR="005C14EF" w:rsidRPr="00645023">
        <w:rPr>
          <w:rFonts w:eastAsiaTheme="minorHAnsi"/>
          <w:sz w:val="28"/>
          <w:szCs w:val="28"/>
          <w:lang w:eastAsia="en-US"/>
        </w:rPr>
        <w:t xml:space="preserve">муниципального имущества </w:t>
      </w:r>
      <w:r w:rsidR="00F45E47" w:rsidRPr="00F45E47">
        <w:rPr>
          <w:rFonts w:eastAsiaTheme="minorHAnsi"/>
          <w:sz w:val="28"/>
          <w:szCs w:val="28"/>
          <w:lang w:eastAsia="en-US"/>
        </w:rPr>
        <w:t>(255,3</w:t>
      </w:r>
      <w:r w:rsidRPr="00F45E47">
        <w:rPr>
          <w:rFonts w:eastAsiaTheme="minorHAnsi"/>
          <w:sz w:val="28"/>
          <w:szCs w:val="28"/>
          <w:lang w:eastAsia="en-US"/>
        </w:rPr>
        <w:t xml:space="preserve"> млн. рублей </w:t>
      </w:r>
      <w:r w:rsidRPr="00645023">
        <w:rPr>
          <w:rFonts w:eastAsiaTheme="minorHAnsi"/>
          <w:sz w:val="28"/>
          <w:szCs w:val="28"/>
          <w:lang w:eastAsia="en-US"/>
        </w:rPr>
        <w:t xml:space="preserve">и </w:t>
      </w:r>
      <w:r w:rsidR="00F45E47">
        <w:rPr>
          <w:rFonts w:eastAsiaTheme="minorHAnsi"/>
          <w:sz w:val="28"/>
          <w:szCs w:val="28"/>
          <w:lang w:eastAsia="en-US"/>
        </w:rPr>
        <w:t>411,3</w:t>
      </w:r>
      <w:r w:rsidRPr="00645023">
        <w:rPr>
          <w:rFonts w:eastAsiaTheme="minorHAnsi"/>
          <w:sz w:val="28"/>
          <w:szCs w:val="28"/>
          <w:lang w:eastAsia="en-US"/>
        </w:rPr>
        <w:t xml:space="preserve"> млн. рублей соответственно), что позволит </w:t>
      </w:r>
      <w:r w:rsidR="005A6C45" w:rsidRPr="00645023">
        <w:rPr>
          <w:rFonts w:eastAsiaTheme="minorHAnsi"/>
          <w:sz w:val="28"/>
          <w:szCs w:val="28"/>
          <w:lang w:eastAsia="en-US"/>
        </w:rPr>
        <w:t>сохранить высокое</w:t>
      </w:r>
      <w:r w:rsidRPr="00645023">
        <w:rPr>
          <w:rFonts w:eastAsiaTheme="minorHAnsi"/>
          <w:sz w:val="28"/>
          <w:szCs w:val="28"/>
          <w:lang w:eastAsia="en-US"/>
        </w:rPr>
        <w:t xml:space="preserve"> качество</w:t>
      </w:r>
      <w:r w:rsidR="00BC6E39" w:rsidRPr="00645023">
        <w:rPr>
          <w:rFonts w:eastAsiaTheme="minorHAnsi"/>
          <w:sz w:val="28"/>
          <w:szCs w:val="28"/>
          <w:lang w:eastAsia="en-US"/>
        </w:rPr>
        <w:t xml:space="preserve"> </w:t>
      </w:r>
      <w:r w:rsidR="00C9569F" w:rsidRPr="00645023">
        <w:rPr>
          <w:rFonts w:eastAsiaTheme="minorHAnsi"/>
          <w:sz w:val="28"/>
          <w:szCs w:val="28"/>
          <w:lang w:eastAsia="en-US"/>
        </w:rPr>
        <w:t xml:space="preserve">образования </w:t>
      </w:r>
      <w:r w:rsidR="00231D6C" w:rsidRPr="00645023">
        <w:rPr>
          <w:rFonts w:eastAsiaTheme="minorHAnsi"/>
          <w:sz w:val="28"/>
          <w:szCs w:val="28"/>
          <w:lang w:eastAsia="en-US"/>
        </w:rPr>
        <w:t>и оказываемых услуг, и как следствие благоприятно скажется в целом на повышении уровня жизни населения муниципального образования.</w:t>
      </w:r>
    </w:p>
    <w:p w:rsidR="00DF6085" w:rsidRDefault="00DF6085" w:rsidP="00DF6085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С целью снижения дефицита кадров, а также повышения доступности медицинской помощи с 2024 года в Усть-Кутском муниципальном образовании </w:t>
      </w:r>
      <w:r w:rsidRPr="003745AC">
        <w:rPr>
          <w:sz w:val="28"/>
          <w:szCs w:val="28"/>
        </w:rPr>
        <w:t xml:space="preserve">за счет средств </w:t>
      </w:r>
      <w:r>
        <w:rPr>
          <w:sz w:val="28"/>
          <w:szCs w:val="28"/>
        </w:rPr>
        <w:t>районного</w:t>
      </w:r>
      <w:r w:rsidRPr="003745AC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реализуется</w:t>
      </w:r>
      <w:r w:rsidRPr="003745AC">
        <w:rPr>
          <w:sz w:val="28"/>
          <w:szCs w:val="28"/>
        </w:rPr>
        <w:t xml:space="preserve"> проект по подготовке </w:t>
      </w:r>
      <w:r>
        <w:rPr>
          <w:sz w:val="28"/>
          <w:szCs w:val="28"/>
        </w:rPr>
        <w:t>медицинских кадров – среднего медицинского персонала на базе ОГБПОУ «Тайшетский медицинский техникум» с применением дистанционных образовательных технологий и электронного обучения в количестве 12 человек, которые на сегодняшний день работают в ОГБУЗ «Усть-Кутская РБ». На реализацию мероприятия в районном бюджете предусмотрено 1 027,2 тыс. рублей.</w:t>
      </w:r>
    </w:p>
    <w:p w:rsidR="006A1B7D" w:rsidRDefault="00C87F88" w:rsidP="00582701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Одним из основных направлений, реализуемой в Усть-Кутском муниципальном образовании бюджетной политики, является совершенствование межбюджетных</w:t>
      </w:r>
      <w:r w:rsidR="00710090">
        <w:rPr>
          <w:rFonts w:eastAsiaTheme="minorHAnsi"/>
          <w:sz w:val="28"/>
          <w:szCs w:val="28"/>
          <w:lang w:eastAsia="en-US"/>
        </w:rPr>
        <w:t xml:space="preserve"> отношений, </w:t>
      </w:r>
      <w:r w:rsidR="00710090" w:rsidRPr="00F35A55">
        <w:rPr>
          <w:rFonts w:eastAsiaTheme="minorHAnsi"/>
          <w:sz w:val="28"/>
          <w:szCs w:val="28"/>
          <w:lang w:eastAsia="en-US"/>
        </w:rPr>
        <w:t>а также повышение эффективности системы предоставления межбюджетных трансфертов поселениям, расположенным на территории муниципального образования</w:t>
      </w:r>
      <w:r w:rsidR="00710090">
        <w:rPr>
          <w:rFonts w:eastAsiaTheme="minorHAnsi"/>
          <w:sz w:val="28"/>
          <w:szCs w:val="28"/>
          <w:lang w:eastAsia="en-US"/>
        </w:rPr>
        <w:t>.</w:t>
      </w:r>
      <w:r w:rsidR="00F35A55">
        <w:rPr>
          <w:rFonts w:eastAsiaTheme="minorHAnsi"/>
          <w:sz w:val="28"/>
          <w:szCs w:val="28"/>
          <w:lang w:eastAsia="en-US"/>
        </w:rPr>
        <w:t xml:space="preserve"> </w:t>
      </w:r>
    </w:p>
    <w:p w:rsidR="00A56013" w:rsidRDefault="006A1B7D" w:rsidP="00E37E6E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307D8C">
        <w:rPr>
          <w:rFonts w:eastAsiaTheme="minorHAnsi"/>
          <w:sz w:val="28"/>
          <w:szCs w:val="28"/>
          <w:lang w:eastAsia="en-US"/>
        </w:rPr>
        <w:t>Для повышения эффективности системы предоставления межбюджетных трансфертов на постоянной основе проводится анализ доходной и расходной частей бюджетов поселений. Общий объем поддержки</w:t>
      </w:r>
      <w:r w:rsidR="00F35A55" w:rsidRPr="00307D8C">
        <w:rPr>
          <w:rFonts w:eastAsiaTheme="minorHAnsi"/>
          <w:sz w:val="28"/>
          <w:szCs w:val="28"/>
          <w:lang w:eastAsia="en-US"/>
        </w:rPr>
        <w:t xml:space="preserve"> </w:t>
      </w:r>
      <w:r w:rsidR="00F53604" w:rsidRPr="00307D8C">
        <w:rPr>
          <w:rFonts w:eastAsiaTheme="minorHAnsi"/>
          <w:sz w:val="28"/>
          <w:szCs w:val="28"/>
          <w:lang w:eastAsia="en-US"/>
        </w:rPr>
        <w:t>за счет средств</w:t>
      </w:r>
      <w:r w:rsidRPr="00307D8C">
        <w:rPr>
          <w:rFonts w:eastAsiaTheme="minorHAnsi"/>
          <w:sz w:val="28"/>
          <w:szCs w:val="28"/>
          <w:lang w:eastAsia="en-US"/>
        </w:rPr>
        <w:t xml:space="preserve"> районного бюджета, влияющей </w:t>
      </w:r>
      <w:r w:rsidR="00F53604" w:rsidRPr="00307D8C">
        <w:rPr>
          <w:rFonts w:eastAsiaTheme="minorHAnsi"/>
          <w:sz w:val="28"/>
          <w:szCs w:val="28"/>
          <w:lang w:eastAsia="en-US"/>
        </w:rPr>
        <w:t xml:space="preserve">на сбалансированность бюджетов поселений, </w:t>
      </w:r>
      <w:r w:rsidR="00F53604" w:rsidRPr="00535A43">
        <w:rPr>
          <w:rFonts w:eastAsiaTheme="minorHAnsi"/>
          <w:sz w:val="28"/>
          <w:szCs w:val="28"/>
          <w:lang w:eastAsia="en-US"/>
        </w:rPr>
        <w:t>в 20</w:t>
      </w:r>
      <w:r w:rsidR="00F240BF" w:rsidRPr="00535A43">
        <w:rPr>
          <w:rFonts w:eastAsiaTheme="minorHAnsi"/>
          <w:sz w:val="28"/>
          <w:szCs w:val="28"/>
          <w:lang w:eastAsia="en-US"/>
        </w:rPr>
        <w:t>2</w:t>
      </w:r>
      <w:r w:rsidR="00307D8C" w:rsidRPr="00535A43">
        <w:rPr>
          <w:rFonts w:eastAsiaTheme="minorHAnsi"/>
          <w:sz w:val="28"/>
          <w:szCs w:val="28"/>
          <w:lang w:eastAsia="en-US"/>
        </w:rPr>
        <w:t>3</w:t>
      </w:r>
      <w:r w:rsidR="001C6709" w:rsidRPr="00535A43">
        <w:rPr>
          <w:rFonts w:eastAsiaTheme="minorHAnsi"/>
          <w:sz w:val="28"/>
          <w:szCs w:val="28"/>
          <w:lang w:eastAsia="en-US"/>
        </w:rPr>
        <w:t xml:space="preserve"> </w:t>
      </w:r>
      <w:r w:rsidR="00F53604" w:rsidRPr="00535A43">
        <w:rPr>
          <w:rFonts w:eastAsiaTheme="minorHAnsi"/>
          <w:sz w:val="28"/>
          <w:szCs w:val="28"/>
          <w:lang w:eastAsia="en-US"/>
        </w:rPr>
        <w:t xml:space="preserve">году составил </w:t>
      </w:r>
      <w:r w:rsidR="00535A43" w:rsidRPr="00535A43">
        <w:rPr>
          <w:rFonts w:eastAsiaTheme="minorHAnsi"/>
          <w:sz w:val="28"/>
          <w:szCs w:val="28"/>
          <w:lang w:eastAsia="en-US"/>
        </w:rPr>
        <w:t>213,5</w:t>
      </w:r>
      <w:r w:rsidR="00F53604" w:rsidRPr="00535A43">
        <w:rPr>
          <w:rFonts w:eastAsiaTheme="minorHAnsi"/>
          <w:sz w:val="28"/>
          <w:szCs w:val="28"/>
          <w:lang w:eastAsia="en-US"/>
        </w:rPr>
        <w:t xml:space="preserve"> млн. рублей</w:t>
      </w:r>
      <w:r w:rsidR="00F53604" w:rsidRPr="00DB3C6D">
        <w:rPr>
          <w:rFonts w:eastAsiaTheme="minorHAnsi"/>
          <w:sz w:val="28"/>
          <w:szCs w:val="28"/>
          <w:lang w:eastAsia="en-US"/>
        </w:rPr>
        <w:t>, планируемый объем в 20</w:t>
      </w:r>
      <w:r w:rsidR="00B11471" w:rsidRPr="00DB3C6D">
        <w:rPr>
          <w:rFonts w:eastAsiaTheme="minorHAnsi"/>
          <w:sz w:val="28"/>
          <w:szCs w:val="28"/>
          <w:lang w:eastAsia="en-US"/>
        </w:rPr>
        <w:t>2</w:t>
      </w:r>
      <w:r w:rsidR="00307D8C" w:rsidRPr="00DB3C6D">
        <w:rPr>
          <w:rFonts w:eastAsiaTheme="minorHAnsi"/>
          <w:sz w:val="28"/>
          <w:szCs w:val="28"/>
          <w:lang w:eastAsia="en-US"/>
        </w:rPr>
        <w:t>4</w:t>
      </w:r>
      <w:r w:rsidR="00F53604" w:rsidRPr="00DB3C6D">
        <w:rPr>
          <w:rFonts w:eastAsiaTheme="minorHAnsi"/>
          <w:sz w:val="28"/>
          <w:szCs w:val="28"/>
          <w:lang w:eastAsia="en-US"/>
        </w:rPr>
        <w:t xml:space="preserve"> году </w:t>
      </w:r>
      <w:r w:rsidR="001C2FED" w:rsidRPr="00DB3C6D">
        <w:rPr>
          <w:rFonts w:eastAsiaTheme="minorHAnsi"/>
          <w:sz w:val="28"/>
          <w:szCs w:val="28"/>
          <w:lang w:eastAsia="en-US"/>
        </w:rPr>
        <w:t>–</w:t>
      </w:r>
      <w:r w:rsidR="00F53604" w:rsidRPr="00DB3C6D">
        <w:rPr>
          <w:rFonts w:eastAsiaTheme="minorHAnsi"/>
          <w:sz w:val="28"/>
          <w:szCs w:val="28"/>
          <w:lang w:eastAsia="en-US"/>
        </w:rPr>
        <w:t xml:space="preserve"> </w:t>
      </w:r>
      <w:r w:rsidR="00DB3C6D" w:rsidRPr="00DB3C6D">
        <w:rPr>
          <w:rFonts w:eastAsiaTheme="minorHAnsi"/>
          <w:sz w:val="28"/>
          <w:szCs w:val="28"/>
          <w:lang w:eastAsia="en-US"/>
        </w:rPr>
        <w:t>546,7</w:t>
      </w:r>
      <w:r w:rsidR="00F53604" w:rsidRPr="00DB3C6D">
        <w:rPr>
          <w:rFonts w:eastAsiaTheme="minorHAnsi"/>
          <w:sz w:val="28"/>
          <w:szCs w:val="28"/>
          <w:lang w:eastAsia="en-US"/>
        </w:rPr>
        <w:t xml:space="preserve"> млн. рублей.</w:t>
      </w:r>
      <w:r w:rsidR="00F53604">
        <w:rPr>
          <w:rFonts w:eastAsiaTheme="minorHAnsi"/>
          <w:sz w:val="28"/>
          <w:szCs w:val="28"/>
          <w:lang w:eastAsia="en-US"/>
        </w:rPr>
        <w:t xml:space="preserve"> </w:t>
      </w:r>
    </w:p>
    <w:p w:rsidR="00DF6085" w:rsidRPr="00DF6085" w:rsidRDefault="00DF6085" w:rsidP="00DF6085">
      <w:pPr>
        <w:ind w:firstLine="567"/>
        <w:jc w:val="both"/>
        <w:rPr>
          <w:sz w:val="28"/>
          <w:szCs w:val="28"/>
        </w:rPr>
      </w:pPr>
      <w:r w:rsidRPr="00083E1B">
        <w:rPr>
          <w:sz w:val="28"/>
          <w:szCs w:val="28"/>
        </w:rPr>
        <w:lastRenderedPageBreak/>
        <w:t>В целях развития малого и среднего предпринимательства и поддержки индивидуальной</w:t>
      </w:r>
      <w:r>
        <w:rPr>
          <w:sz w:val="28"/>
          <w:szCs w:val="28"/>
        </w:rPr>
        <w:t xml:space="preserve"> предпринимательской инициативы </w:t>
      </w:r>
      <w:r w:rsidRPr="00DF6085">
        <w:rPr>
          <w:sz w:val="28"/>
          <w:szCs w:val="28"/>
        </w:rPr>
        <w:t>реализованы программы</w:t>
      </w:r>
      <w:r>
        <w:rPr>
          <w:sz w:val="28"/>
          <w:szCs w:val="28"/>
        </w:rPr>
        <w:t xml:space="preserve"> льготного кредитования в форме предоставления Микрокредитной компанией</w:t>
      </w:r>
      <w:r w:rsidR="00150144">
        <w:rPr>
          <w:sz w:val="28"/>
          <w:szCs w:val="28"/>
        </w:rPr>
        <w:t xml:space="preserve"> </w:t>
      </w:r>
      <w:r>
        <w:rPr>
          <w:sz w:val="28"/>
          <w:szCs w:val="28"/>
        </w:rPr>
        <w:t>«Ф</w:t>
      </w:r>
      <w:r w:rsidRPr="000F11DD">
        <w:rPr>
          <w:sz w:val="28"/>
          <w:szCs w:val="28"/>
        </w:rPr>
        <w:t xml:space="preserve">онд микрокредитования </w:t>
      </w:r>
      <w:r>
        <w:rPr>
          <w:sz w:val="28"/>
          <w:szCs w:val="28"/>
        </w:rPr>
        <w:t>малого и среднего предпринимательства</w:t>
      </w:r>
      <w:r w:rsidR="00150144">
        <w:rPr>
          <w:sz w:val="28"/>
          <w:szCs w:val="28"/>
        </w:rPr>
        <w:t xml:space="preserve"> </w:t>
      </w:r>
      <w:r>
        <w:rPr>
          <w:sz w:val="28"/>
          <w:szCs w:val="28"/>
        </w:rPr>
        <w:t>города Усть-Кута и Усть-Кутского района» микрозаймов предпринимателям для</w:t>
      </w:r>
      <w:r w:rsidR="00150144">
        <w:rPr>
          <w:sz w:val="28"/>
          <w:szCs w:val="28"/>
        </w:rPr>
        <w:t xml:space="preserve"> пополнения оборотных средств </w:t>
      </w:r>
      <w:r w:rsidR="00682563">
        <w:rPr>
          <w:sz w:val="28"/>
          <w:szCs w:val="28"/>
        </w:rPr>
        <w:t xml:space="preserve">в </w:t>
      </w:r>
      <w:r w:rsidR="00682563" w:rsidRPr="008D5E80">
        <w:rPr>
          <w:sz w:val="28"/>
          <w:szCs w:val="28"/>
        </w:rPr>
        <w:t>202</w:t>
      </w:r>
      <w:r w:rsidR="008D5E80" w:rsidRPr="008D5E80">
        <w:rPr>
          <w:sz w:val="28"/>
          <w:szCs w:val="28"/>
        </w:rPr>
        <w:t>2</w:t>
      </w:r>
      <w:r w:rsidR="00FF24B9">
        <w:rPr>
          <w:sz w:val="28"/>
          <w:szCs w:val="28"/>
        </w:rPr>
        <w:t xml:space="preserve"> году в сумме 15</w:t>
      </w:r>
      <w:r w:rsidR="00682563">
        <w:rPr>
          <w:sz w:val="28"/>
          <w:szCs w:val="28"/>
        </w:rPr>
        <w:t xml:space="preserve">,0 </w:t>
      </w:r>
      <w:r w:rsidR="00FF24B9">
        <w:rPr>
          <w:sz w:val="28"/>
          <w:szCs w:val="28"/>
        </w:rPr>
        <w:t>млн</w:t>
      </w:r>
      <w:r w:rsidR="00682563">
        <w:rPr>
          <w:sz w:val="28"/>
          <w:szCs w:val="28"/>
        </w:rPr>
        <w:t xml:space="preserve">. рублей, в 2024 году </w:t>
      </w:r>
      <w:r w:rsidR="00FF24B9">
        <w:rPr>
          <w:sz w:val="28"/>
          <w:szCs w:val="28"/>
        </w:rPr>
        <w:t>20</w:t>
      </w:r>
      <w:r w:rsidR="00150144">
        <w:rPr>
          <w:sz w:val="28"/>
          <w:szCs w:val="28"/>
        </w:rPr>
        <w:t xml:space="preserve">,0 </w:t>
      </w:r>
      <w:r w:rsidR="00FF24B9">
        <w:rPr>
          <w:sz w:val="28"/>
          <w:szCs w:val="28"/>
        </w:rPr>
        <w:t>млн</w:t>
      </w:r>
      <w:r w:rsidR="00150144">
        <w:rPr>
          <w:sz w:val="28"/>
          <w:szCs w:val="28"/>
        </w:rPr>
        <w:t>.</w:t>
      </w:r>
      <w:r w:rsidR="00CE62C5">
        <w:rPr>
          <w:sz w:val="28"/>
          <w:szCs w:val="28"/>
        </w:rPr>
        <w:t xml:space="preserve"> </w:t>
      </w:r>
      <w:r w:rsidR="00150144">
        <w:rPr>
          <w:sz w:val="28"/>
          <w:szCs w:val="28"/>
        </w:rPr>
        <w:t>рублей</w:t>
      </w:r>
      <w:r w:rsidR="00150144" w:rsidRPr="00682563">
        <w:rPr>
          <w:sz w:val="28"/>
          <w:szCs w:val="28"/>
        </w:rPr>
        <w:t>.</w:t>
      </w:r>
      <w:r w:rsidR="00EA0B02" w:rsidRPr="00682563">
        <w:rPr>
          <w:sz w:val="28"/>
          <w:szCs w:val="28"/>
        </w:rPr>
        <w:t xml:space="preserve"> </w:t>
      </w:r>
      <w:r w:rsidR="00EA0B02" w:rsidRPr="00EA0B02">
        <w:rPr>
          <w:sz w:val="28"/>
          <w:szCs w:val="28"/>
          <w:highlight w:val="yellow"/>
        </w:rPr>
        <w:t xml:space="preserve">  </w:t>
      </w:r>
    </w:p>
    <w:p w:rsidR="00DF6085" w:rsidRDefault="00406515" w:rsidP="00406515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CA0257">
        <w:rPr>
          <w:rFonts w:eastAsia="Calibri"/>
          <w:sz w:val="28"/>
          <w:szCs w:val="28"/>
        </w:rPr>
        <w:t xml:space="preserve">Бюджетные инвестиции в объекты муниципальной собственности на 2024 год запланированы в объеме </w:t>
      </w:r>
      <w:r w:rsidR="00CA0257" w:rsidRPr="00CA0257">
        <w:rPr>
          <w:rFonts w:eastAsia="Calibri"/>
          <w:sz w:val="28"/>
          <w:szCs w:val="28"/>
        </w:rPr>
        <w:t>593</w:t>
      </w:r>
      <w:r w:rsidR="00FF24B9">
        <w:rPr>
          <w:rFonts w:eastAsia="Calibri"/>
          <w:sz w:val="28"/>
          <w:szCs w:val="28"/>
        </w:rPr>
        <w:t>,7</w:t>
      </w:r>
      <w:r w:rsidRPr="00CA0257">
        <w:rPr>
          <w:rFonts w:eastAsia="Calibri"/>
          <w:sz w:val="28"/>
          <w:szCs w:val="28"/>
        </w:rPr>
        <w:t xml:space="preserve"> </w:t>
      </w:r>
      <w:r w:rsidR="00FF24B9">
        <w:rPr>
          <w:rFonts w:eastAsia="Calibri"/>
          <w:sz w:val="28"/>
          <w:szCs w:val="28"/>
        </w:rPr>
        <w:t>млн</w:t>
      </w:r>
      <w:r w:rsidRPr="00CA0257">
        <w:rPr>
          <w:rFonts w:eastAsia="Calibri"/>
          <w:sz w:val="28"/>
          <w:szCs w:val="28"/>
        </w:rPr>
        <w:t>. рублей с ростом</w:t>
      </w:r>
      <w:r w:rsidR="00CA0257" w:rsidRPr="00CA0257">
        <w:rPr>
          <w:rFonts w:eastAsia="Calibri"/>
          <w:sz w:val="28"/>
          <w:szCs w:val="28"/>
        </w:rPr>
        <w:t xml:space="preserve"> по отношению к факту 2023 года.</w:t>
      </w:r>
      <w:r w:rsidR="00CA0257">
        <w:rPr>
          <w:rFonts w:eastAsia="Calibri"/>
          <w:sz w:val="28"/>
          <w:szCs w:val="28"/>
        </w:rPr>
        <w:t xml:space="preserve"> В 2024 году запланированы бюджетные ассигнования на строительство МОУ СОШ №7 УКМО в сумме 539</w:t>
      </w:r>
      <w:r w:rsidR="00FF24B9">
        <w:rPr>
          <w:rFonts w:eastAsia="Calibri"/>
          <w:sz w:val="28"/>
          <w:szCs w:val="28"/>
        </w:rPr>
        <w:t>,</w:t>
      </w:r>
      <w:r w:rsidR="00CA0257">
        <w:rPr>
          <w:rFonts w:eastAsia="Calibri"/>
          <w:sz w:val="28"/>
          <w:szCs w:val="28"/>
        </w:rPr>
        <w:t>6</w:t>
      </w:r>
      <w:r w:rsidR="00FF24B9">
        <w:rPr>
          <w:rFonts w:eastAsia="Calibri"/>
          <w:sz w:val="28"/>
          <w:szCs w:val="28"/>
        </w:rPr>
        <w:t xml:space="preserve"> млн</w:t>
      </w:r>
      <w:bookmarkStart w:id="0" w:name="_GoBack"/>
      <w:bookmarkEnd w:id="0"/>
      <w:r w:rsidR="00CA0257">
        <w:rPr>
          <w:rFonts w:eastAsia="Calibri"/>
          <w:sz w:val="28"/>
          <w:szCs w:val="28"/>
        </w:rPr>
        <w:t>. рублей.</w:t>
      </w:r>
    </w:p>
    <w:p w:rsidR="003D63B0" w:rsidRPr="00BC6E39" w:rsidRDefault="003D63B0" w:rsidP="003D63B0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С целью обеспечения законности расходования бюджетных средств осуществлялись контрольные мероприятия, направленные на содействие соблюдения финансовой дисциплины участниками бюджетного процесса на основе комплексного использования инструментов и методов внутреннего муниципального финансового контроля и контроля в сфере закупок. </w:t>
      </w:r>
    </w:p>
    <w:p w:rsidR="003D5BBE" w:rsidRDefault="003D5BBE" w:rsidP="00E37E6E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BB5819">
        <w:rPr>
          <w:rFonts w:eastAsiaTheme="minorHAnsi"/>
          <w:sz w:val="28"/>
          <w:szCs w:val="28"/>
          <w:lang w:eastAsia="en-US"/>
        </w:rPr>
        <w:t xml:space="preserve">Существенное значение </w:t>
      </w:r>
      <w:r w:rsidRPr="00C9053B">
        <w:rPr>
          <w:rFonts w:eastAsiaTheme="minorHAnsi"/>
          <w:sz w:val="28"/>
          <w:szCs w:val="28"/>
          <w:lang w:eastAsia="en-US"/>
        </w:rPr>
        <w:t>для эффективного управления муниципальными финансами имеет вовлечение граждан</w:t>
      </w:r>
      <w:r w:rsidR="009501C5" w:rsidRPr="00C9053B">
        <w:rPr>
          <w:rFonts w:eastAsiaTheme="minorHAnsi"/>
          <w:sz w:val="28"/>
          <w:szCs w:val="28"/>
          <w:lang w:eastAsia="en-US"/>
        </w:rPr>
        <w:t xml:space="preserve"> в бюджетный</w:t>
      </w:r>
      <w:r w:rsidR="009501C5">
        <w:rPr>
          <w:rFonts w:eastAsiaTheme="minorHAnsi"/>
          <w:sz w:val="28"/>
          <w:szCs w:val="28"/>
          <w:lang w:eastAsia="en-US"/>
        </w:rPr>
        <w:t xml:space="preserve"> процесс и обеспечение общественного контроля за расходованием бюджетных средств.</w:t>
      </w:r>
    </w:p>
    <w:p w:rsidR="00193D2E" w:rsidRPr="00193D2E" w:rsidRDefault="00193D2E" w:rsidP="00193D2E">
      <w:pPr>
        <w:ind w:firstLine="567"/>
        <w:jc w:val="both"/>
        <w:rPr>
          <w:sz w:val="28"/>
          <w:szCs w:val="28"/>
        </w:rPr>
      </w:pPr>
      <w:r w:rsidRPr="00470926">
        <w:rPr>
          <w:sz w:val="28"/>
          <w:szCs w:val="28"/>
        </w:rPr>
        <w:t>Для осуществления прямого обсуждения</w:t>
      </w:r>
      <w:r w:rsidR="00E1444B">
        <w:rPr>
          <w:sz w:val="28"/>
          <w:szCs w:val="28"/>
        </w:rPr>
        <w:t xml:space="preserve"> с населением проектов решения</w:t>
      </w:r>
      <w:r w:rsidR="003C7E88">
        <w:rPr>
          <w:sz w:val="28"/>
          <w:szCs w:val="28"/>
        </w:rPr>
        <w:t xml:space="preserve"> о</w:t>
      </w:r>
      <w:r w:rsidRPr="00470926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районном</w:t>
      </w:r>
      <w:r w:rsidRPr="00470926">
        <w:rPr>
          <w:sz w:val="28"/>
          <w:szCs w:val="28"/>
        </w:rPr>
        <w:t xml:space="preserve"> бюджет</w:t>
      </w:r>
      <w:r w:rsidR="003C5614">
        <w:rPr>
          <w:sz w:val="28"/>
          <w:szCs w:val="28"/>
        </w:rPr>
        <w:t>е на предстоящий период и решения</w:t>
      </w:r>
      <w:r w:rsidRPr="00470926">
        <w:rPr>
          <w:sz w:val="28"/>
          <w:szCs w:val="28"/>
        </w:rPr>
        <w:t xml:space="preserve"> об исполнении </w:t>
      </w:r>
      <w:r>
        <w:rPr>
          <w:sz w:val="28"/>
          <w:szCs w:val="28"/>
        </w:rPr>
        <w:t>районного</w:t>
      </w:r>
      <w:r w:rsidRPr="00470926">
        <w:rPr>
          <w:sz w:val="28"/>
          <w:szCs w:val="28"/>
        </w:rPr>
        <w:t xml:space="preserve"> бюджета за прошедший финансовый год </w:t>
      </w:r>
      <w:r>
        <w:rPr>
          <w:sz w:val="28"/>
          <w:szCs w:val="28"/>
        </w:rPr>
        <w:t>Думой Усть-Кутского муниципального образования</w:t>
      </w:r>
      <w:r w:rsidRPr="00470926">
        <w:rPr>
          <w:sz w:val="28"/>
          <w:szCs w:val="28"/>
        </w:rPr>
        <w:t xml:space="preserve"> совместно с </w:t>
      </w:r>
      <w:r>
        <w:rPr>
          <w:sz w:val="28"/>
          <w:szCs w:val="28"/>
        </w:rPr>
        <w:t>Комитетом по</w:t>
      </w:r>
      <w:r w:rsidRPr="00470926">
        <w:rPr>
          <w:sz w:val="28"/>
          <w:szCs w:val="28"/>
        </w:rPr>
        <w:t xml:space="preserve"> финансов</w:t>
      </w:r>
      <w:r>
        <w:rPr>
          <w:sz w:val="28"/>
          <w:szCs w:val="28"/>
        </w:rPr>
        <w:t>ой политике и бюджету Администрации Усть-Кутского муниципального образования</w:t>
      </w:r>
      <w:r w:rsidRPr="00470926">
        <w:rPr>
          <w:sz w:val="28"/>
          <w:szCs w:val="28"/>
        </w:rPr>
        <w:t xml:space="preserve"> </w:t>
      </w:r>
      <w:r>
        <w:rPr>
          <w:sz w:val="28"/>
          <w:szCs w:val="28"/>
        </w:rPr>
        <w:t>и Администрацией Усть-Кутского муниципального образования</w:t>
      </w:r>
      <w:r w:rsidRPr="00470926">
        <w:rPr>
          <w:sz w:val="28"/>
          <w:szCs w:val="28"/>
        </w:rPr>
        <w:t xml:space="preserve"> проводятся публичные слушания. </w:t>
      </w:r>
    </w:p>
    <w:p w:rsidR="009501C5" w:rsidRDefault="009501C5" w:rsidP="00A2794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Главным каналом распространения сведений об общественных финансах района в сети Интернет выступает официальный сайт Администрации Усть-Кутского муниципального образования</w:t>
      </w:r>
      <w:r w:rsidR="00EA1BBB">
        <w:rPr>
          <w:rFonts w:eastAsiaTheme="minorHAnsi"/>
          <w:sz w:val="28"/>
          <w:szCs w:val="28"/>
          <w:lang w:eastAsia="en-US"/>
        </w:rPr>
        <w:t>, обеспечивающий актуальность всех</w:t>
      </w:r>
      <w:r w:rsidR="00791012">
        <w:rPr>
          <w:rFonts w:eastAsiaTheme="minorHAnsi"/>
          <w:sz w:val="28"/>
          <w:szCs w:val="28"/>
          <w:lang w:eastAsia="en-US"/>
        </w:rPr>
        <w:t xml:space="preserve"> основных сведений о бюджете Усть-Кутского муниципального </w:t>
      </w:r>
      <w:r w:rsidR="00C975A9">
        <w:rPr>
          <w:rFonts w:eastAsiaTheme="minorHAnsi"/>
          <w:sz w:val="28"/>
          <w:szCs w:val="28"/>
          <w:lang w:eastAsia="en-US"/>
        </w:rPr>
        <w:t>образования и его исполнении, а также представление бюджетных данных для всех заинтересованных пользователей в понятной и доступной форме.</w:t>
      </w:r>
    </w:p>
    <w:p w:rsidR="009C40EB" w:rsidRPr="00A25084" w:rsidRDefault="00C975A9" w:rsidP="00A2508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B557E">
        <w:rPr>
          <w:rFonts w:eastAsiaTheme="minorHAnsi"/>
          <w:sz w:val="28"/>
          <w:szCs w:val="28"/>
          <w:lang w:eastAsia="en-US"/>
        </w:rPr>
        <w:t>Также</w:t>
      </w:r>
      <w:r w:rsidR="00EA77B6" w:rsidRPr="000B557E">
        <w:rPr>
          <w:rFonts w:eastAsiaTheme="minorHAnsi"/>
          <w:sz w:val="28"/>
          <w:szCs w:val="28"/>
          <w:lang w:eastAsia="en-US"/>
        </w:rPr>
        <w:t>,</w:t>
      </w:r>
      <w:r w:rsidRPr="000B557E">
        <w:rPr>
          <w:rFonts w:eastAsiaTheme="minorHAnsi"/>
          <w:sz w:val="28"/>
          <w:szCs w:val="28"/>
          <w:lang w:eastAsia="en-US"/>
        </w:rPr>
        <w:t xml:space="preserve"> в целях решения задачи обеспечения понятности и доступности бюджетных данных, повышения бюджетной грамотности населения</w:t>
      </w:r>
      <w:r w:rsidR="00A25084" w:rsidRPr="000B557E">
        <w:rPr>
          <w:rFonts w:eastAsiaTheme="minorHAnsi"/>
          <w:sz w:val="28"/>
          <w:szCs w:val="28"/>
          <w:lang w:eastAsia="en-US"/>
        </w:rPr>
        <w:t xml:space="preserve"> района</w:t>
      </w:r>
      <w:r w:rsidR="00531CB1" w:rsidRPr="000B557E">
        <w:rPr>
          <w:rFonts w:eastAsiaTheme="minorHAnsi"/>
          <w:sz w:val="28"/>
          <w:szCs w:val="28"/>
          <w:lang w:eastAsia="en-US"/>
        </w:rPr>
        <w:t xml:space="preserve">, </w:t>
      </w:r>
      <w:r w:rsidR="00CE42A2" w:rsidRPr="000B557E">
        <w:rPr>
          <w:rFonts w:eastAsiaTheme="minorHAnsi"/>
          <w:sz w:val="28"/>
          <w:szCs w:val="28"/>
          <w:lang w:eastAsia="en-US"/>
        </w:rPr>
        <w:t xml:space="preserve">с </w:t>
      </w:r>
      <w:r w:rsidR="00A25084" w:rsidRPr="000B557E">
        <w:rPr>
          <w:rFonts w:eastAsiaTheme="minorHAnsi"/>
          <w:sz w:val="28"/>
          <w:szCs w:val="28"/>
          <w:lang w:eastAsia="en-US"/>
        </w:rPr>
        <w:t xml:space="preserve">2017 года </w:t>
      </w:r>
      <w:r w:rsidR="00C634E5" w:rsidRPr="000B557E">
        <w:rPr>
          <w:rFonts w:eastAsiaTheme="minorHAnsi"/>
          <w:sz w:val="28"/>
          <w:szCs w:val="28"/>
          <w:lang w:eastAsia="en-US"/>
        </w:rPr>
        <w:t xml:space="preserve">на официальном сайте Администрации Усть-Кутского муниципального образования размещается </w:t>
      </w:r>
      <w:r w:rsidR="00A25084" w:rsidRPr="000B557E">
        <w:rPr>
          <w:rFonts w:eastAsiaTheme="minorHAnsi"/>
          <w:sz w:val="28"/>
          <w:szCs w:val="28"/>
          <w:lang w:eastAsia="en-US"/>
        </w:rPr>
        <w:t>«Бюджет для граждан» в иллюстрированной форме.</w:t>
      </w:r>
    </w:p>
    <w:p w:rsidR="000B557E" w:rsidRDefault="000B557E" w:rsidP="000B557E">
      <w:pPr>
        <w:autoSpaceDE w:val="0"/>
        <w:autoSpaceDN w:val="0"/>
        <w:adjustRightInd w:val="0"/>
        <w:ind w:firstLine="540"/>
        <w:jc w:val="both"/>
        <w:rPr>
          <w:sz w:val="28"/>
        </w:rPr>
      </w:pPr>
      <w:r>
        <w:rPr>
          <w:sz w:val="28"/>
          <w:szCs w:val="28"/>
        </w:rPr>
        <w:t xml:space="preserve"> </w:t>
      </w:r>
      <w:r w:rsidRPr="008F7CEA">
        <w:rPr>
          <w:sz w:val="28"/>
        </w:rPr>
        <w:t>Согласно оценке, проведенной Министерством финансов Иркутской области</w:t>
      </w:r>
      <w:r w:rsidR="00B729FD">
        <w:rPr>
          <w:sz w:val="28"/>
        </w:rPr>
        <w:t>,</w:t>
      </w:r>
      <w:r w:rsidRPr="008F7CEA">
        <w:rPr>
          <w:sz w:val="28"/>
        </w:rPr>
        <w:t xml:space="preserve"> по итогам 202</w:t>
      </w:r>
      <w:r w:rsidR="00ED0C4F">
        <w:rPr>
          <w:sz w:val="28"/>
        </w:rPr>
        <w:t>3</w:t>
      </w:r>
      <w:r w:rsidRPr="008F7CEA">
        <w:rPr>
          <w:sz w:val="28"/>
        </w:rPr>
        <w:t xml:space="preserve"> года Усть-Кутскому муниципальному образованию присвоен «высокий» уровень открытости бюджетных данных.</w:t>
      </w:r>
    </w:p>
    <w:p w:rsidR="000B557E" w:rsidRDefault="000B557E" w:rsidP="000B557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96F0E">
        <w:rPr>
          <w:sz w:val="28"/>
        </w:rPr>
        <w:t xml:space="preserve">На территории Усть-Кутского муниципального образования мероприятия по повышению финансовой грамотности населения реализуются в рамках плана мероприятий по повышению уровня финансовой грамотности населения Усть-Кутского муниципального </w:t>
      </w:r>
      <w:r w:rsidRPr="00996F0E">
        <w:rPr>
          <w:sz w:val="28"/>
        </w:rPr>
        <w:lastRenderedPageBreak/>
        <w:t>образования, утвержденного постановлением Администрации УКМО от 30.11.2022 № 516-п</w:t>
      </w:r>
      <w:r w:rsidR="00996F0E" w:rsidRPr="00996F0E">
        <w:rPr>
          <w:sz w:val="28"/>
        </w:rPr>
        <w:t xml:space="preserve"> (в редакции от 21.06.2024 года)</w:t>
      </w:r>
      <w:r w:rsidRPr="00996F0E">
        <w:rPr>
          <w:sz w:val="28"/>
        </w:rPr>
        <w:t xml:space="preserve">. </w:t>
      </w:r>
      <w:r w:rsidRPr="00996F0E">
        <w:rPr>
          <w:sz w:val="28"/>
          <w:szCs w:val="28"/>
        </w:rPr>
        <w:t>Мероприятия направлены на решение задач повышения финансовой грамотности различных категорий граждан, создания кадрового потенциала в области повышения финансовой грамотности.</w:t>
      </w:r>
    </w:p>
    <w:p w:rsidR="00EE77B1" w:rsidRPr="007D2570" w:rsidRDefault="00EE77B1" w:rsidP="00EE77B1">
      <w:pPr>
        <w:ind w:firstLine="567"/>
        <w:jc w:val="both"/>
        <w:rPr>
          <w:sz w:val="28"/>
          <w:szCs w:val="28"/>
        </w:rPr>
      </w:pPr>
      <w:r w:rsidRPr="00973B0D">
        <w:rPr>
          <w:sz w:val="28"/>
          <w:szCs w:val="28"/>
        </w:rPr>
        <w:t xml:space="preserve">Итогами реализации </w:t>
      </w:r>
      <w:r w:rsidR="00864418" w:rsidRPr="00973B0D">
        <w:rPr>
          <w:sz w:val="28"/>
          <w:szCs w:val="28"/>
        </w:rPr>
        <w:t>мероприятий</w:t>
      </w:r>
      <w:r w:rsidRPr="00973B0D">
        <w:rPr>
          <w:sz w:val="28"/>
          <w:szCs w:val="28"/>
        </w:rPr>
        <w:t xml:space="preserve"> в 202</w:t>
      </w:r>
      <w:r w:rsidR="00DA6E00" w:rsidRPr="00973B0D">
        <w:rPr>
          <w:sz w:val="28"/>
          <w:szCs w:val="28"/>
        </w:rPr>
        <w:t>3</w:t>
      </w:r>
      <w:r w:rsidRPr="00973B0D">
        <w:rPr>
          <w:sz w:val="28"/>
          <w:szCs w:val="28"/>
        </w:rPr>
        <w:t xml:space="preserve"> году и первом полугодии 202</w:t>
      </w:r>
      <w:r w:rsidR="00DA6E00" w:rsidRPr="00973B0D">
        <w:rPr>
          <w:sz w:val="28"/>
          <w:szCs w:val="28"/>
        </w:rPr>
        <w:t>4</w:t>
      </w:r>
      <w:r w:rsidRPr="00973B0D">
        <w:rPr>
          <w:sz w:val="28"/>
          <w:szCs w:val="28"/>
        </w:rPr>
        <w:t xml:space="preserve"> года стало обучение (переподготовка) на базе методических центров </w:t>
      </w:r>
      <w:r w:rsidR="00864418" w:rsidRPr="00973B0D">
        <w:rPr>
          <w:sz w:val="28"/>
          <w:szCs w:val="28"/>
        </w:rPr>
        <w:t>2</w:t>
      </w:r>
      <w:r w:rsidR="00EB1B30" w:rsidRPr="00973B0D">
        <w:rPr>
          <w:sz w:val="28"/>
          <w:szCs w:val="28"/>
        </w:rPr>
        <w:t>1</w:t>
      </w:r>
      <w:r w:rsidRPr="00973B0D">
        <w:rPr>
          <w:sz w:val="28"/>
          <w:szCs w:val="28"/>
        </w:rPr>
        <w:t xml:space="preserve"> специалист</w:t>
      </w:r>
      <w:r w:rsidR="00EB1B30" w:rsidRPr="00973B0D">
        <w:rPr>
          <w:sz w:val="28"/>
          <w:szCs w:val="28"/>
        </w:rPr>
        <w:t>а</w:t>
      </w:r>
      <w:r w:rsidRPr="00973B0D">
        <w:rPr>
          <w:sz w:val="28"/>
          <w:szCs w:val="28"/>
        </w:rPr>
        <w:t xml:space="preserve"> по вопросам по</w:t>
      </w:r>
      <w:r w:rsidR="00864418" w:rsidRPr="00973B0D">
        <w:rPr>
          <w:sz w:val="28"/>
          <w:szCs w:val="28"/>
        </w:rPr>
        <w:t>вышения финансовой грамотности.</w:t>
      </w:r>
    </w:p>
    <w:p w:rsidR="006C4E1B" w:rsidRDefault="006C4E1B" w:rsidP="009C40EB">
      <w:pPr>
        <w:tabs>
          <w:tab w:val="left" w:pos="0"/>
        </w:tabs>
        <w:jc w:val="both"/>
        <w:rPr>
          <w:sz w:val="28"/>
          <w:szCs w:val="28"/>
        </w:rPr>
      </w:pPr>
    </w:p>
    <w:p w:rsidR="006E6B1E" w:rsidRPr="004B194A" w:rsidRDefault="00A25084" w:rsidP="006E6B1E">
      <w:pPr>
        <w:tabs>
          <w:tab w:val="left" w:pos="1276"/>
          <w:tab w:val="num" w:pos="1353"/>
        </w:tabs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. </w:t>
      </w:r>
      <w:r w:rsidRPr="004B194A">
        <w:rPr>
          <w:b/>
          <w:sz w:val="28"/>
          <w:szCs w:val="28"/>
        </w:rPr>
        <w:t xml:space="preserve">Основные направления бюджетной </w:t>
      </w:r>
      <w:r w:rsidR="006E6B1E" w:rsidRPr="004B194A">
        <w:rPr>
          <w:b/>
          <w:sz w:val="28"/>
          <w:szCs w:val="28"/>
        </w:rPr>
        <w:t>и налоговой политики</w:t>
      </w:r>
    </w:p>
    <w:p w:rsidR="00B25178" w:rsidRPr="00A25084" w:rsidRDefault="006E6B1E" w:rsidP="006E6B1E">
      <w:pPr>
        <w:tabs>
          <w:tab w:val="left" w:pos="1276"/>
          <w:tab w:val="num" w:pos="1353"/>
        </w:tabs>
        <w:ind w:left="709"/>
        <w:jc w:val="center"/>
        <w:rPr>
          <w:b/>
          <w:sz w:val="28"/>
          <w:szCs w:val="28"/>
        </w:rPr>
      </w:pPr>
      <w:r w:rsidRPr="004B194A">
        <w:rPr>
          <w:b/>
          <w:sz w:val="28"/>
          <w:szCs w:val="28"/>
        </w:rPr>
        <w:t>на 20</w:t>
      </w:r>
      <w:r w:rsidR="003C7105" w:rsidRPr="004B194A">
        <w:rPr>
          <w:b/>
          <w:sz w:val="28"/>
          <w:szCs w:val="28"/>
        </w:rPr>
        <w:t>2</w:t>
      </w:r>
      <w:r w:rsidR="0064115F" w:rsidRPr="004B194A">
        <w:rPr>
          <w:b/>
          <w:sz w:val="28"/>
          <w:szCs w:val="28"/>
        </w:rPr>
        <w:t>5</w:t>
      </w:r>
      <w:r w:rsidRPr="004B194A">
        <w:rPr>
          <w:b/>
          <w:sz w:val="28"/>
          <w:szCs w:val="28"/>
        </w:rPr>
        <w:t xml:space="preserve"> – 202</w:t>
      </w:r>
      <w:r w:rsidR="0064115F" w:rsidRPr="004B194A">
        <w:rPr>
          <w:b/>
          <w:sz w:val="28"/>
          <w:szCs w:val="28"/>
        </w:rPr>
        <w:t>7</w:t>
      </w:r>
      <w:r w:rsidRPr="004B194A">
        <w:rPr>
          <w:b/>
          <w:sz w:val="28"/>
          <w:szCs w:val="28"/>
        </w:rPr>
        <w:t xml:space="preserve"> годы</w:t>
      </w:r>
    </w:p>
    <w:p w:rsidR="006C4E1B" w:rsidRDefault="006C4E1B" w:rsidP="006C4E1B">
      <w:pPr>
        <w:tabs>
          <w:tab w:val="num" w:pos="969"/>
          <w:tab w:val="num" w:pos="1134"/>
          <w:tab w:val="left" w:pos="1276"/>
        </w:tabs>
        <w:ind w:firstLine="709"/>
        <w:jc w:val="both"/>
        <w:rPr>
          <w:b/>
          <w:sz w:val="28"/>
          <w:szCs w:val="28"/>
        </w:rPr>
      </w:pPr>
    </w:p>
    <w:p w:rsidR="00B25178" w:rsidRPr="00DD0D13" w:rsidRDefault="00833A27" w:rsidP="006C4E1B">
      <w:pPr>
        <w:tabs>
          <w:tab w:val="num" w:pos="969"/>
          <w:tab w:val="num" w:pos="1134"/>
          <w:tab w:val="left" w:pos="1276"/>
        </w:tabs>
        <w:ind w:firstLine="709"/>
        <w:jc w:val="both"/>
        <w:rPr>
          <w:sz w:val="28"/>
          <w:szCs w:val="28"/>
        </w:rPr>
      </w:pPr>
      <w:r w:rsidRPr="00833A27">
        <w:rPr>
          <w:sz w:val="28"/>
          <w:szCs w:val="28"/>
        </w:rPr>
        <w:t>В условиях сложной</w:t>
      </w:r>
      <w:r w:rsidR="00B25178" w:rsidRPr="00833A27">
        <w:rPr>
          <w:sz w:val="28"/>
          <w:szCs w:val="28"/>
        </w:rPr>
        <w:t xml:space="preserve"> ситуации в стране</w:t>
      </w:r>
      <w:r w:rsidR="00A72596" w:rsidRPr="00833A27">
        <w:rPr>
          <w:sz w:val="28"/>
          <w:szCs w:val="28"/>
        </w:rPr>
        <w:t xml:space="preserve">, </w:t>
      </w:r>
      <w:r w:rsidR="00B25178" w:rsidRPr="00833A27">
        <w:rPr>
          <w:sz w:val="28"/>
          <w:szCs w:val="28"/>
        </w:rPr>
        <w:t>отсутстви</w:t>
      </w:r>
      <w:r w:rsidR="007B385A" w:rsidRPr="00833A27">
        <w:rPr>
          <w:sz w:val="28"/>
          <w:szCs w:val="28"/>
        </w:rPr>
        <w:t>я</w:t>
      </w:r>
      <w:r w:rsidR="00B25178" w:rsidRPr="00833A27">
        <w:rPr>
          <w:sz w:val="28"/>
          <w:szCs w:val="28"/>
        </w:rPr>
        <w:t xml:space="preserve"> поступления дотаций на выравнивание бюджетной обеспеченности бюджету </w:t>
      </w:r>
      <w:r w:rsidR="00C016EB" w:rsidRPr="00833A27">
        <w:rPr>
          <w:sz w:val="28"/>
          <w:szCs w:val="28"/>
        </w:rPr>
        <w:t xml:space="preserve">Усть-Кутского </w:t>
      </w:r>
      <w:r w:rsidR="00B25178" w:rsidRPr="00833A27">
        <w:rPr>
          <w:sz w:val="28"/>
          <w:szCs w:val="28"/>
        </w:rPr>
        <w:t xml:space="preserve">муниципального образования из областного бюджета в течение </w:t>
      </w:r>
      <w:r w:rsidR="00C016EB" w:rsidRPr="00833A27">
        <w:rPr>
          <w:sz w:val="28"/>
          <w:szCs w:val="28"/>
        </w:rPr>
        <w:t>2014-202</w:t>
      </w:r>
      <w:r w:rsidR="00BE2166">
        <w:rPr>
          <w:sz w:val="28"/>
          <w:szCs w:val="28"/>
        </w:rPr>
        <w:t>4</w:t>
      </w:r>
      <w:r w:rsidR="00C016EB" w:rsidRPr="00833A27">
        <w:rPr>
          <w:sz w:val="28"/>
          <w:szCs w:val="28"/>
        </w:rPr>
        <w:t xml:space="preserve"> годов</w:t>
      </w:r>
      <w:r w:rsidR="00C016EB" w:rsidRPr="00F35173">
        <w:rPr>
          <w:sz w:val="28"/>
          <w:szCs w:val="28"/>
        </w:rPr>
        <w:t>,</w:t>
      </w:r>
      <w:r w:rsidR="00C016EB">
        <w:rPr>
          <w:sz w:val="28"/>
          <w:szCs w:val="28"/>
        </w:rPr>
        <w:t xml:space="preserve"> </w:t>
      </w:r>
      <w:r w:rsidR="00B25178" w:rsidRPr="00DD0D13">
        <w:rPr>
          <w:sz w:val="28"/>
          <w:szCs w:val="28"/>
        </w:rPr>
        <w:t xml:space="preserve">основной целью бюджетной </w:t>
      </w:r>
      <w:r w:rsidR="006E6B1E" w:rsidRPr="00DD0D13">
        <w:rPr>
          <w:sz w:val="28"/>
          <w:szCs w:val="28"/>
        </w:rPr>
        <w:t>и налоговой политики Усть-Кутского муниципального образования на 20</w:t>
      </w:r>
      <w:r w:rsidR="003C7105" w:rsidRPr="00DD0D13">
        <w:rPr>
          <w:sz w:val="28"/>
          <w:szCs w:val="28"/>
        </w:rPr>
        <w:t>2</w:t>
      </w:r>
      <w:r w:rsidR="00BE2166">
        <w:rPr>
          <w:sz w:val="28"/>
          <w:szCs w:val="28"/>
        </w:rPr>
        <w:t>5</w:t>
      </w:r>
      <w:r w:rsidR="006E6B1E" w:rsidRPr="00DD0D13">
        <w:rPr>
          <w:sz w:val="28"/>
          <w:szCs w:val="28"/>
        </w:rPr>
        <w:t xml:space="preserve"> год и на плановый период 20</w:t>
      </w:r>
      <w:r w:rsidR="001D3E19" w:rsidRPr="00DD0D13">
        <w:rPr>
          <w:sz w:val="28"/>
          <w:szCs w:val="28"/>
        </w:rPr>
        <w:t>2</w:t>
      </w:r>
      <w:r w:rsidR="00BE2166">
        <w:rPr>
          <w:sz w:val="28"/>
          <w:szCs w:val="28"/>
        </w:rPr>
        <w:t>6</w:t>
      </w:r>
      <w:r w:rsidR="006E6B1E" w:rsidRPr="00DD0D13">
        <w:rPr>
          <w:sz w:val="28"/>
          <w:szCs w:val="28"/>
        </w:rPr>
        <w:t xml:space="preserve"> и 202</w:t>
      </w:r>
      <w:r w:rsidR="00BE2166">
        <w:rPr>
          <w:sz w:val="28"/>
          <w:szCs w:val="28"/>
        </w:rPr>
        <w:t>7</w:t>
      </w:r>
      <w:r w:rsidR="006E6B1E" w:rsidRPr="00DD0D13">
        <w:rPr>
          <w:sz w:val="28"/>
          <w:szCs w:val="28"/>
        </w:rPr>
        <w:t xml:space="preserve"> годов</w:t>
      </w:r>
      <w:r w:rsidR="00B25178" w:rsidRPr="00DD0D13">
        <w:rPr>
          <w:sz w:val="28"/>
          <w:szCs w:val="28"/>
        </w:rPr>
        <w:t xml:space="preserve"> </w:t>
      </w:r>
      <w:r w:rsidR="006E6B1E" w:rsidRPr="00DD0D13">
        <w:rPr>
          <w:sz w:val="28"/>
          <w:szCs w:val="28"/>
        </w:rPr>
        <w:t>явля</w:t>
      </w:r>
      <w:r w:rsidR="00B25178" w:rsidRPr="00DD0D13">
        <w:rPr>
          <w:sz w:val="28"/>
          <w:szCs w:val="28"/>
        </w:rPr>
        <w:t>ется сохранение сбалансированности и устойчивости</w:t>
      </w:r>
      <w:r w:rsidR="00974885" w:rsidRPr="00DD0D13">
        <w:rPr>
          <w:sz w:val="28"/>
          <w:szCs w:val="28"/>
        </w:rPr>
        <w:t xml:space="preserve"> бюджетной системы Усть-Кутского муниципального образования</w:t>
      </w:r>
      <w:r w:rsidR="006E6B1E" w:rsidRPr="00DD0D13">
        <w:rPr>
          <w:sz w:val="28"/>
          <w:szCs w:val="28"/>
        </w:rPr>
        <w:t xml:space="preserve"> в среднесрочной перспективе</w:t>
      </w:r>
      <w:r w:rsidR="003B1507" w:rsidRPr="00DD0D13">
        <w:rPr>
          <w:sz w:val="28"/>
          <w:szCs w:val="28"/>
        </w:rPr>
        <w:t>.</w:t>
      </w:r>
    </w:p>
    <w:p w:rsidR="003E3746" w:rsidRPr="00DD0D13" w:rsidRDefault="003E3746" w:rsidP="006C4E1B">
      <w:pPr>
        <w:tabs>
          <w:tab w:val="num" w:pos="969"/>
          <w:tab w:val="num" w:pos="1134"/>
          <w:tab w:val="left" w:pos="1276"/>
        </w:tabs>
        <w:ind w:firstLine="709"/>
        <w:jc w:val="both"/>
        <w:rPr>
          <w:sz w:val="28"/>
          <w:szCs w:val="28"/>
        </w:rPr>
      </w:pPr>
      <w:r w:rsidRPr="00DD0D13">
        <w:rPr>
          <w:sz w:val="28"/>
          <w:szCs w:val="28"/>
        </w:rPr>
        <w:t>Обеспечение сбалансированности бюджета в данный период будет достигаться путем повышения качества бюджетного планирования, наращиванию собственного доходного потенциала, проведению взвешенной долговой политики, оптимизации и повышения эффективности бюджетных расходов.</w:t>
      </w:r>
    </w:p>
    <w:p w:rsidR="003B1507" w:rsidRPr="00DD0D13" w:rsidRDefault="003B1507" w:rsidP="006C4E1B">
      <w:pPr>
        <w:tabs>
          <w:tab w:val="num" w:pos="969"/>
          <w:tab w:val="num" w:pos="1134"/>
          <w:tab w:val="left" w:pos="1276"/>
        </w:tabs>
        <w:ind w:firstLine="709"/>
        <w:jc w:val="both"/>
        <w:rPr>
          <w:sz w:val="28"/>
          <w:szCs w:val="28"/>
        </w:rPr>
      </w:pPr>
      <w:r w:rsidRPr="00DD0D13">
        <w:rPr>
          <w:sz w:val="28"/>
          <w:szCs w:val="28"/>
        </w:rPr>
        <w:t>В планируемом периоде будет сохранена преемственность бюджетной политики, реализуемой Усть-Кутским муниципальным образованием в текущем году и предыдущие периоды.</w:t>
      </w:r>
    </w:p>
    <w:p w:rsidR="00CB5353" w:rsidRPr="00DD0D13" w:rsidRDefault="00CB5353" w:rsidP="00CB5353">
      <w:pPr>
        <w:tabs>
          <w:tab w:val="num" w:pos="969"/>
          <w:tab w:val="num" w:pos="1134"/>
          <w:tab w:val="left" w:pos="1276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D0D13">
        <w:rPr>
          <w:rFonts w:eastAsiaTheme="minorHAnsi"/>
          <w:sz w:val="28"/>
          <w:szCs w:val="28"/>
          <w:lang w:eastAsia="en-US"/>
        </w:rPr>
        <w:t>Объем дотаций на выравнивание бюджетной обеспеченности поселений Усть-Кутского муниципального образования определяется в соответствии с Законом Иркутской области от 22.10.2013 г. №74-ОЗ «О межбюджетных трансфертах и нормативах отчислений доходов в местные бюджеты» и</w:t>
      </w:r>
      <w:r w:rsidR="003F63A6">
        <w:rPr>
          <w:rFonts w:eastAsiaTheme="minorHAnsi"/>
          <w:sz w:val="28"/>
          <w:szCs w:val="28"/>
          <w:lang w:eastAsia="en-US"/>
        </w:rPr>
        <w:t xml:space="preserve"> рассчитан</w:t>
      </w:r>
      <w:r w:rsidRPr="00DD0D13">
        <w:rPr>
          <w:rFonts w:eastAsiaTheme="minorHAnsi"/>
          <w:sz w:val="28"/>
          <w:szCs w:val="28"/>
          <w:lang w:eastAsia="en-US"/>
        </w:rPr>
        <w:t xml:space="preserve"> на 202</w:t>
      </w:r>
      <w:r w:rsidR="00BE2166">
        <w:rPr>
          <w:rFonts w:eastAsiaTheme="minorHAnsi"/>
          <w:sz w:val="28"/>
          <w:szCs w:val="28"/>
          <w:lang w:eastAsia="en-US"/>
        </w:rPr>
        <w:t>5</w:t>
      </w:r>
      <w:r w:rsidRPr="00DD0D13">
        <w:rPr>
          <w:rFonts w:eastAsiaTheme="minorHAnsi"/>
          <w:sz w:val="28"/>
          <w:szCs w:val="28"/>
          <w:lang w:eastAsia="en-US"/>
        </w:rPr>
        <w:t>-202</w:t>
      </w:r>
      <w:r w:rsidR="00BE2166">
        <w:rPr>
          <w:rFonts w:eastAsiaTheme="minorHAnsi"/>
          <w:sz w:val="28"/>
          <w:szCs w:val="28"/>
          <w:lang w:eastAsia="en-US"/>
        </w:rPr>
        <w:t>7</w:t>
      </w:r>
      <w:r w:rsidR="00562917">
        <w:rPr>
          <w:rFonts w:eastAsiaTheme="minorHAnsi"/>
          <w:sz w:val="28"/>
          <w:szCs w:val="28"/>
          <w:lang w:eastAsia="en-US"/>
        </w:rPr>
        <w:t xml:space="preserve"> годы в размере 7,5 процента</w:t>
      </w:r>
      <w:r w:rsidRPr="00DD0D13">
        <w:rPr>
          <w:rFonts w:eastAsiaTheme="minorHAnsi"/>
          <w:sz w:val="28"/>
          <w:szCs w:val="28"/>
          <w:lang w:eastAsia="en-US"/>
        </w:rPr>
        <w:t xml:space="preserve"> к объему налоговых доходов. </w:t>
      </w:r>
    </w:p>
    <w:p w:rsidR="00BA52A6" w:rsidRPr="00DB09DD" w:rsidRDefault="00BA52A6" w:rsidP="00BA52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6879">
        <w:rPr>
          <w:sz w:val="28"/>
          <w:szCs w:val="28"/>
        </w:rPr>
        <w:t>Также</w:t>
      </w:r>
      <w:r w:rsidR="00763998" w:rsidRPr="00B96879">
        <w:rPr>
          <w:sz w:val="28"/>
          <w:szCs w:val="28"/>
        </w:rPr>
        <w:t>,</w:t>
      </w:r>
      <w:r w:rsidRPr="00B96879">
        <w:rPr>
          <w:sz w:val="28"/>
          <w:szCs w:val="28"/>
        </w:rPr>
        <w:t xml:space="preserve"> распоряжением Правительства Иркутской области</w:t>
      </w:r>
      <w:r w:rsidR="00763998" w:rsidRPr="00B96879">
        <w:rPr>
          <w:sz w:val="28"/>
          <w:szCs w:val="28"/>
        </w:rPr>
        <w:t xml:space="preserve"> от </w:t>
      </w:r>
      <w:r w:rsidR="00B96879" w:rsidRPr="00B96879">
        <w:rPr>
          <w:sz w:val="28"/>
          <w:szCs w:val="28"/>
        </w:rPr>
        <w:t>31</w:t>
      </w:r>
      <w:r w:rsidR="002B1C25" w:rsidRPr="00B96879">
        <w:rPr>
          <w:sz w:val="28"/>
          <w:szCs w:val="28"/>
        </w:rPr>
        <w:t>.</w:t>
      </w:r>
      <w:r w:rsidR="00763998" w:rsidRPr="00B96879">
        <w:rPr>
          <w:sz w:val="28"/>
          <w:szCs w:val="28"/>
        </w:rPr>
        <w:t>0</w:t>
      </w:r>
      <w:r w:rsidR="004B55C0" w:rsidRPr="00B96879">
        <w:rPr>
          <w:sz w:val="28"/>
          <w:szCs w:val="28"/>
        </w:rPr>
        <w:t>7</w:t>
      </w:r>
      <w:r w:rsidR="00633E95" w:rsidRPr="00B96879">
        <w:rPr>
          <w:sz w:val="28"/>
          <w:szCs w:val="28"/>
        </w:rPr>
        <w:t>.202</w:t>
      </w:r>
      <w:r w:rsidR="00B96879" w:rsidRPr="00B96879">
        <w:rPr>
          <w:sz w:val="28"/>
          <w:szCs w:val="28"/>
        </w:rPr>
        <w:t>4</w:t>
      </w:r>
      <w:r w:rsidR="00BE2166">
        <w:rPr>
          <w:sz w:val="28"/>
          <w:szCs w:val="28"/>
        </w:rPr>
        <w:t xml:space="preserve"> </w:t>
      </w:r>
      <w:r w:rsidR="00833A27" w:rsidRPr="00B96879">
        <w:rPr>
          <w:sz w:val="28"/>
          <w:szCs w:val="28"/>
        </w:rPr>
        <w:t>г.</w:t>
      </w:r>
      <w:r w:rsidR="00763998" w:rsidRPr="00B96879">
        <w:rPr>
          <w:sz w:val="28"/>
          <w:szCs w:val="28"/>
        </w:rPr>
        <w:t xml:space="preserve"> </w:t>
      </w:r>
      <w:r w:rsidRPr="00B96879">
        <w:rPr>
          <w:sz w:val="28"/>
          <w:szCs w:val="28"/>
        </w:rPr>
        <w:t xml:space="preserve">№ </w:t>
      </w:r>
      <w:r w:rsidR="00B96879" w:rsidRPr="00B96879">
        <w:rPr>
          <w:sz w:val="28"/>
          <w:szCs w:val="28"/>
        </w:rPr>
        <w:t>406</w:t>
      </w:r>
      <w:r w:rsidRPr="00B96879">
        <w:rPr>
          <w:sz w:val="28"/>
          <w:szCs w:val="28"/>
        </w:rPr>
        <w:t>-</w:t>
      </w:r>
      <w:r w:rsidR="000B5230" w:rsidRPr="00B96879">
        <w:rPr>
          <w:sz w:val="28"/>
          <w:szCs w:val="28"/>
        </w:rPr>
        <w:t>р</w:t>
      </w:r>
      <w:r w:rsidRPr="00B96879">
        <w:rPr>
          <w:sz w:val="28"/>
          <w:szCs w:val="28"/>
        </w:rPr>
        <w:t>п утвержден предельный уровень софинансирования расходного обязательства муниципального образования Иркутской области из областного бюджета по муниципальным образованиям Иркутской области</w:t>
      </w:r>
      <w:r w:rsidR="002B1C25" w:rsidRPr="00B96879">
        <w:rPr>
          <w:sz w:val="28"/>
          <w:szCs w:val="28"/>
        </w:rPr>
        <w:t xml:space="preserve"> на 202</w:t>
      </w:r>
      <w:r w:rsidR="00B96879">
        <w:rPr>
          <w:sz w:val="28"/>
          <w:szCs w:val="28"/>
        </w:rPr>
        <w:t>5</w:t>
      </w:r>
      <w:r w:rsidR="002B1C25" w:rsidRPr="00B96879">
        <w:rPr>
          <w:sz w:val="28"/>
          <w:szCs w:val="28"/>
        </w:rPr>
        <w:t xml:space="preserve"> год и на плановый период 202</w:t>
      </w:r>
      <w:r w:rsidR="00B96879">
        <w:rPr>
          <w:sz w:val="28"/>
          <w:szCs w:val="28"/>
        </w:rPr>
        <w:t>6</w:t>
      </w:r>
      <w:r w:rsidR="002B1C25" w:rsidRPr="00B96879">
        <w:rPr>
          <w:sz w:val="28"/>
          <w:szCs w:val="28"/>
        </w:rPr>
        <w:t xml:space="preserve"> и 202</w:t>
      </w:r>
      <w:r w:rsidR="00B96879">
        <w:rPr>
          <w:sz w:val="28"/>
          <w:szCs w:val="28"/>
        </w:rPr>
        <w:t>7</w:t>
      </w:r>
      <w:r w:rsidR="002B1C25" w:rsidRPr="00B96879">
        <w:rPr>
          <w:sz w:val="28"/>
          <w:szCs w:val="28"/>
        </w:rPr>
        <w:t xml:space="preserve"> годов</w:t>
      </w:r>
      <w:r w:rsidRPr="00B96879">
        <w:rPr>
          <w:sz w:val="28"/>
          <w:szCs w:val="28"/>
        </w:rPr>
        <w:t>. Так, уровень софинансирования расходного обязательства муниципального образования из бюджетов муниципальных образований Усть-Кутского муниципального образования составляет: район – 1</w:t>
      </w:r>
      <w:r w:rsidR="00B96879" w:rsidRPr="00B96879">
        <w:rPr>
          <w:sz w:val="28"/>
          <w:szCs w:val="28"/>
        </w:rPr>
        <w:t>7</w:t>
      </w:r>
      <w:r w:rsidRPr="00B96879">
        <w:rPr>
          <w:sz w:val="28"/>
          <w:szCs w:val="28"/>
        </w:rPr>
        <w:t>%</w:t>
      </w:r>
      <w:r w:rsidR="00633E95" w:rsidRPr="00B96879">
        <w:rPr>
          <w:sz w:val="28"/>
          <w:szCs w:val="28"/>
        </w:rPr>
        <w:t xml:space="preserve"> </w:t>
      </w:r>
      <w:r w:rsidR="00B96879" w:rsidRPr="00B96879">
        <w:rPr>
          <w:sz w:val="28"/>
          <w:szCs w:val="28"/>
        </w:rPr>
        <w:t xml:space="preserve">на 2025-2026 годы </w:t>
      </w:r>
      <w:r w:rsidR="00AA2D7D" w:rsidRPr="00B96879">
        <w:rPr>
          <w:sz w:val="28"/>
          <w:szCs w:val="28"/>
        </w:rPr>
        <w:t xml:space="preserve"> и </w:t>
      </w:r>
      <w:r w:rsidR="00B96879" w:rsidRPr="00B96879">
        <w:rPr>
          <w:sz w:val="28"/>
          <w:szCs w:val="28"/>
        </w:rPr>
        <w:t>24</w:t>
      </w:r>
      <w:r w:rsidR="00AA2D7D" w:rsidRPr="00B96879">
        <w:rPr>
          <w:sz w:val="28"/>
          <w:szCs w:val="28"/>
        </w:rPr>
        <w:t xml:space="preserve">% на </w:t>
      </w:r>
      <w:r w:rsidR="008029E9" w:rsidRPr="00B96879">
        <w:rPr>
          <w:sz w:val="28"/>
          <w:szCs w:val="28"/>
        </w:rPr>
        <w:t>202</w:t>
      </w:r>
      <w:r w:rsidR="00B96879" w:rsidRPr="00B96879">
        <w:rPr>
          <w:sz w:val="28"/>
          <w:szCs w:val="28"/>
        </w:rPr>
        <w:t>7</w:t>
      </w:r>
      <w:r w:rsidR="00AA2D7D" w:rsidRPr="00B96879">
        <w:rPr>
          <w:sz w:val="28"/>
          <w:szCs w:val="28"/>
        </w:rPr>
        <w:t xml:space="preserve"> год</w:t>
      </w:r>
      <w:r w:rsidR="00EA1EAA" w:rsidRPr="00B96879">
        <w:rPr>
          <w:sz w:val="28"/>
          <w:szCs w:val="28"/>
        </w:rPr>
        <w:t>, Усть-Кутское городское поселение –</w:t>
      </w:r>
      <w:r w:rsidR="00AA2D7D" w:rsidRPr="00B96879">
        <w:rPr>
          <w:sz w:val="28"/>
          <w:szCs w:val="28"/>
        </w:rPr>
        <w:t>1</w:t>
      </w:r>
      <w:r w:rsidR="00B96879" w:rsidRPr="00B96879">
        <w:rPr>
          <w:sz w:val="28"/>
          <w:szCs w:val="28"/>
        </w:rPr>
        <w:t>6</w:t>
      </w:r>
      <w:r w:rsidR="00AA2D7D" w:rsidRPr="00B96879">
        <w:rPr>
          <w:sz w:val="28"/>
          <w:szCs w:val="28"/>
        </w:rPr>
        <w:t xml:space="preserve">% </w:t>
      </w:r>
      <w:r w:rsidR="00B96879" w:rsidRPr="00B96879">
        <w:rPr>
          <w:sz w:val="28"/>
          <w:szCs w:val="28"/>
        </w:rPr>
        <w:t>на 2025-2026 годы  и 17% на 2027 год</w:t>
      </w:r>
      <w:r w:rsidR="00EA1EAA" w:rsidRPr="00B96879">
        <w:rPr>
          <w:sz w:val="28"/>
          <w:szCs w:val="28"/>
        </w:rPr>
        <w:t>, Звезднинское МО –</w:t>
      </w:r>
      <w:r w:rsidR="00AA2D7D" w:rsidRPr="00B96879">
        <w:rPr>
          <w:sz w:val="28"/>
          <w:szCs w:val="28"/>
        </w:rPr>
        <w:t>3% на 202</w:t>
      </w:r>
      <w:r w:rsidR="00B96879" w:rsidRPr="00B96879">
        <w:rPr>
          <w:sz w:val="28"/>
          <w:szCs w:val="28"/>
        </w:rPr>
        <w:t>5</w:t>
      </w:r>
      <w:r w:rsidR="00AA2D7D" w:rsidRPr="00B96879">
        <w:rPr>
          <w:sz w:val="28"/>
          <w:szCs w:val="28"/>
        </w:rPr>
        <w:t>-</w:t>
      </w:r>
      <w:r w:rsidR="00633E95" w:rsidRPr="00B96879">
        <w:rPr>
          <w:sz w:val="28"/>
          <w:szCs w:val="28"/>
        </w:rPr>
        <w:t>202</w:t>
      </w:r>
      <w:r w:rsidR="00B96879" w:rsidRPr="00B96879">
        <w:rPr>
          <w:sz w:val="28"/>
          <w:szCs w:val="28"/>
        </w:rPr>
        <w:t>7</w:t>
      </w:r>
      <w:r w:rsidR="00633E95" w:rsidRPr="00B96879">
        <w:rPr>
          <w:sz w:val="28"/>
          <w:szCs w:val="28"/>
        </w:rPr>
        <w:t xml:space="preserve"> годы</w:t>
      </w:r>
      <w:r w:rsidR="00EA1EAA" w:rsidRPr="00B96879">
        <w:rPr>
          <w:sz w:val="28"/>
          <w:szCs w:val="28"/>
        </w:rPr>
        <w:t xml:space="preserve">, </w:t>
      </w:r>
      <w:r w:rsidR="00EA1EAA" w:rsidRPr="00D557E9">
        <w:rPr>
          <w:sz w:val="28"/>
          <w:szCs w:val="28"/>
        </w:rPr>
        <w:t>Янтальское МО –</w:t>
      </w:r>
      <w:r w:rsidR="00D557E9" w:rsidRPr="00D557E9">
        <w:rPr>
          <w:sz w:val="28"/>
          <w:szCs w:val="28"/>
        </w:rPr>
        <w:t>5</w:t>
      </w:r>
      <w:r w:rsidR="00633E95" w:rsidRPr="00D557E9">
        <w:rPr>
          <w:sz w:val="28"/>
          <w:szCs w:val="28"/>
        </w:rPr>
        <w:t xml:space="preserve">% </w:t>
      </w:r>
      <w:r w:rsidR="00AA2D7D" w:rsidRPr="00D557E9">
        <w:rPr>
          <w:sz w:val="28"/>
          <w:szCs w:val="28"/>
        </w:rPr>
        <w:t>на 2025</w:t>
      </w:r>
      <w:r w:rsidR="008029E9" w:rsidRPr="00D557E9">
        <w:rPr>
          <w:sz w:val="28"/>
          <w:szCs w:val="28"/>
        </w:rPr>
        <w:t>-202</w:t>
      </w:r>
      <w:r w:rsidR="00D557E9" w:rsidRPr="00D557E9">
        <w:rPr>
          <w:sz w:val="28"/>
          <w:szCs w:val="28"/>
        </w:rPr>
        <w:t>7</w:t>
      </w:r>
      <w:r w:rsidR="00AA2D7D" w:rsidRPr="00D557E9">
        <w:rPr>
          <w:sz w:val="28"/>
          <w:szCs w:val="28"/>
        </w:rPr>
        <w:t xml:space="preserve"> год</w:t>
      </w:r>
      <w:r w:rsidR="008029E9" w:rsidRPr="00D557E9">
        <w:rPr>
          <w:sz w:val="28"/>
          <w:szCs w:val="28"/>
        </w:rPr>
        <w:t>ы</w:t>
      </w:r>
      <w:r w:rsidR="00EA1EAA" w:rsidRPr="00D557E9">
        <w:rPr>
          <w:sz w:val="28"/>
          <w:szCs w:val="28"/>
        </w:rPr>
        <w:t>, Верхнемарковское МО –</w:t>
      </w:r>
      <w:r w:rsidR="00AA2D7D" w:rsidRPr="00D557E9">
        <w:rPr>
          <w:sz w:val="28"/>
          <w:szCs w:val="28"/>
        </w:rPr>
        <w:t xml:space="preserve"> </w:t>
      </w:r>
      <w:r w:rsidR="00D557E9" w:rsidRPr="00D557E9">
        <w:rPr>
          <w:sz w:val="28"/>
          <w:szCs w:val="28"/>
        </w:rPr>
        <w:t>9</w:t>
      </w:r>
      <w:r w:rsidR="00633E95" w:rsidRPr="00D557E9">
        <w:rPr>
          <w:sz w:val="28"/>
          <w:szCs w:val="28"/>
        </w:rPr>
        <w:t xml:space="preserve">% </w:t>
      </w:r>
      <w:r w:rsidR="00D557E9" w:rsidRPr="00D557E9">
        <w:rPr>
          <w:sz w:val="28"/>
          <w:szCs w:val="28"/>
        </w:rPr>
        <w:t xml:space="preserve">на 2025-2026 годы  и 10% на 2027 </w:t>
      </w:r>
      <w:r w:rsidR="00D557E9" w:rsidRPr="00D557E9">
        <w:rPr>
          <w:sz w:val="28"/>
          <w:szCs w:val="28"/>
        </w:rPr>
        <w:lastRenderedPageBreak/>
        <w:t>год</w:t>
      </w:r>
      <w:r w:rsidR="00EA1EAA" w:rsidRPr="00367497">
        <w:rPr>
          <w:sz w:val="28"/>
          <w:szCs w:val="28"/>
        </w:rPr>
        <w:t xml:space="preserve">, Нийское МО - </w:t>
      </w:r>
      <w:r w:rsidR="00633E95" w:rsidRPr="00367497">
        <w:rPr>
          <w:sz w:val="28"/>
          <w:szCs w:val="28"/>
        </w:rPr>
        <w:t xml:space="preserve">3% </w:t>
      </w:r>
      <w:r w:rsidR="00367497" w:rsidRPr="00367497">
        <w:rPr>
          <w:sz w:val="28"/>
          <w:szCs w:val="28"/>
        </w:rPr>
        <w:t>на 2025-202</w:t>
      </w:r>
      <w:r w:rsidR="00272515">
        <w:rPr>
          <w:sz w:val="28"/>
          <w:szCs w:val="28"/>
        </w:rPr>
        <w:t>6</w:t>
      </w:r>
      <w:r w:rsidR="00367497" w:rsidRPr="00367497">
        <w:rPr>
          <w:sz w:val="28"/>
          <w:szCs w:val="28"/>
        </w:rPr>
        <w:t xml:space="preserve"> годы  и 4% на 2027 год</w:t>
      </w:r>
      <w:r w:rsidR="00EA1EAA" w:rsidRPr="00367497">
        <w:rPr>
          <w:sz w:val="28"/>
          <w:szCs w:val="28"/>
        </w:rPr>
        <w:t xml:space="preserve">, Подымахинское МО – </w:t>
      </w:r>
      <w:r w:rsidR="00367497" w:rsidRPr="00367497">
        <w:rPr>
          <w:sz w:val="28"/>
          <w:szCs w:val="28"/>
        </w:rPr>
        <w:t>1</w:t>
      </w:r>
      <w:r w:rsidR="00EA1EAA" w:rsidRPr="00367497">
        <w:rPr>
          <w:sz w:val="28"/>
          <w:szCs w:val="28"/>
        </w:rPr>
        <w:t>%</w:t>
      </w:r>
      <w:r w:rsidR="00AA2D7D" w:rsidRPr="00367497">
        <w:rPr>
          <w:sz w:val="28"/>
          <w:szCs w:val="28"/>
        </w:rPr>
        <w:t xml:space="preserve"> на 2025</w:t>
      </w:r>
      <w:r w:rsidR="008029E9" w:rsidRPr="00367497">
        <w:rPr>
          <w:sz w:val="28"/>
          <w:szCs w:val="28"/>
        </w:rPr>
        <w:t>-202</w:t>
      </w:r>
      <w:r w:rsidR="00367497" w:rsidRPr="00367497">
        <w:rPr>
          <w:sz w:val="28"/>
          <w:szCs w:val="28"/>
        </w:rPr>
        <w:t>7</w:t>
      </w:r>
      <w:r w:rsidR="00AA2D7D" w:rsidRPr="00367497">
        <w:rPr>
          <w:sz w:val="28"/>
          <w:szCs w:val="28"/>
        </w:rPr>
        <w:t xml:space="preserve"> год</w:t>
      </w:r>
      <w:r w:rsidR="008029E9" w:rsidRPr="00367497">
        <w:rPr>
          <w:sz w:val="28"/>
          <w:szCs w:val="28"/>
        </w:rPr>
        <w:t>ы</w:t>
      </w:r>
      <w:r w:rsidR="00AA2D7D" w:rsidRPr="00367497">
        <w:rPr>
          <w:sz w:val="28"/>
          <w:szCs w:val="28"/>
        </w:rPr>
        <w:t xml:space="preserve">, </w:t>
      </w:r>
      <w:r w:rsidR="00EA1EAA" w:rsidRPr="00DB09DD">
        <w:rPr>
          <w:sz w:val="28"/>
          <w:szCs w:val="28"/>
        </w:rPr>
        <w:t xml:space="preserve">Ручейское МО – </w:t>
      </w:r>
      <w:r w:rsidR="00EE2E2B" w:rsidRPr="00DB09DD">
        <w:rPr>
          <w:sz w:val="28"/>
          <w:szCs w:val="28"/>
        </w:rPr>
        <w:t>2</w:t>
      </w:r>
      <w:r w:rsidR="00EA1EAA" w:rsidRPr="00DB09DD">
        <w:rPr>
          <w:sz w:val="28"/>
          <w:szCs w:val="28"/>
        </w:rPr>
        <w:t>%</w:t>
      </w:r>
      <w:r w:rsidR="00AA2D7D" w:rsidRPr="00DB09DD">
        <w:rPr>
          <w:sz w:val="28"/>
          <w:szCs w:val="28"/>
        </w:rPr>
        <w:t xml:space="preserve"> на 202</w:t>
      </w:r>
      <w:r w:rsidR="00DB09DD" w:rsidRPr="00DB09DD">
        <w:rPr>
          <w:sz w:val="28"/>
          <w:szCs w:val="28"/>
        </w:rPr>
        <w:t>5</w:t>
      </w:r>
      <w:r w:rsidR="00AA2D7D" w:rsidRPr="00DB09DD">
        <w:rPr>
          <w:sz w:val="28"/>
          <w:szCs w:val="28"/>
        </w:rPr>
        <w:t>-202</w:t>
      </w:r>
      <w:r w:rsidR="00DB09DD" w:rsidRPr="00DB09DD">
        <w:rPr>
          <w:sz w:val="28"/>
          <w:szCs w:val="28"/>
        </w:rPr>
        <w:t>7</w:t>
      </w:r>
      <w:r w:rsidR="00AA2D7D" w:rsidRPr="00DB09DD">
        <w:rPr>
          <w:sz w:val="28"/>
          <w:szCs w:val="28"/>
        </w:rPr>
        <w:t xml:space="preserve"> годы</w:t>
      </w:r>
      <w:r w:rsidR="00EA1EAA" w:rsidRPr="00DB09DD">
        <w:rPr>
          <w:sz w:val="28"/>
          <w:szCs w:val="28"/>
        </w:rPr>
        <w:t>.</w:t>
      </w:r>
    </w:p>
    <w:p w:rsidR="00BA52A6" w:rsidRPr="00E97518" w:rsidRDefault="00BA52A6" w:rsidP="00BA52A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09DD">
        <w:rPr>
          <w:sz w:val="28"/>
          <w:szCs w:val="28"/>
        </w:rPr>
        <w:t>Определение предельного уровня софинансирования расходного обязательства муниципального образования Иркутской области из областного бюджета осуществлено исходя из бюджетной обеспеченности муниципального образования.</w:t>
      </w:r>
    </w:p>
    <w:p w:rsidR="00D25FFC" w:rsidRDefault="00D25FFC" w:rsidP="00EE2E2B">
      <w:pPr>
        <w:tabs>
          <w:tab w:val="num" w:pos="969"/>
          <w:tab w:val="num" w:pos="1134"/>
          <w:tab w:val="left" w:pos="1276"/>
        </w:tabs>
        <w:jc w:val="both"/>
        <w:rPr>
          <w:sz w:val="28"/>
          <w:szCs w:val="28"/>
        </w:rPr>
      </w:pPr>
    </w:p>
    <w:p w:rsidR="00B260D0" w:rsidRDefault="00FA35B0" w:rsidP="00B260D0">
      <w:pPr>
        <w:tabs>
          <w:tab w:val="num" w:pos="969"/>
          <w:tab w:val="num" w:pos="1134"/>
          <w:tab w:val="left" w:pos="1276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Pr="004B194A">
        <w:rPr>
          <w:b/>
          <w:sz w:val="28"/>
          <w:szCs w:val="28"/>
        </w:rPr>
        <w:t>.Основные цели и задачи налоговой политики Усть-Кутского муниципального образования на 20</w:t>
      </w:r>
      <w:r w:rsidR="003C7105" w:rsidRPr="004B194A">
        <w:rPr>
          <w:b/>
          <w:sz w:val="28"/>
          <w:szCs w:val="28"/>
        </w:rPr>
        <w:t>2</w:t>
      </w:r>
      <w:r w:rsidR="0064115F" w:rsidRPr="004B194A">
        <w:rPr>
          <w:b/>
          <w:sz w:val="28"/>
          <w:szCs w:val="28"/>
        </w:rPr>
        <w:t>5</w:t>
      </w:r>
      <w:r w:rsidRPr="004B194A">
        <w:rPr>
          <w:b/>
          <w:sz w:val="28"/>
          <w:szCs w:val="28"/>
        </w:rPr>
        <w:t>-202</w:t>
      </w:r>
      <w:r w:rsidR="0064115F" w:rsidRPr="004B194A">
        <w:rPr>
          <w:b/>
          <w:sz w:val="28"/>
          <w:szCs w:val="28"/>
        </w:rPr>
        <w:t>7</w:t>
      </w:r>
      <w:r w:rsidRPr="004B194A">
        <w:rPr>
          <w:b/>
          <w:sz w:val="28"/>
          <w:szCs w:val="28"/>
        </w:rPr>
        <w:t xml:space="preserve"> годы</w:t>
      </w:r>
    </w:p>
    <w:p w:rsidR="004F0C57" w:rsidRDefault="004F0C57" w:rsidP="00B260D0">
      <w:pPr>
        <w:tabs>
          <w:tab w:val="num" w:pos="969"/>
          <w:tab w:val="num" w:pos="1134"/>
          <w:tab w:val="left" w:pos="1276"/>
        </w:tabs>
        <w:ind w:firstLine="709"/>
        <w:jc w:val="center"/>
        <w:rPr>
          <w:b/>
          <w:sz w:val="28"/>
          <w:szCs w:val="28"/>
        </w:rPr>
      </w:pPr>
    </w:p>
    <w:p w:rsidR="004F0C57" w:rsidRDefault="004F0C57" w:rsidP="004F0C57">
      <w:pPr>
        <w:tabs>
          <w:tab w:val="num" w:pos="969"/>
          <w:tab w:val="num" w:pos="1134"/>
          <w:tab w:val="left" w:pos="1276"/>
        </w:tabs>
        <w:ind w:firstLine="709"/>
        <w:jc w:val="both"/>
        <w:rPr>
          <w:sz w:val="28"/>
          <w:szCs w:val="28"/>
        </w:rPr>
      </w:pPr>
      <w:r w:rsidRPr="004F0C57">
        <w:rPr>
          <w:sz w:val="28"/>
          <w:szCs w:val="28"/>
        </w:rPr>
        <w:t>Основной целью налоговой политики</w:t>
      </w:r>
      <w:r>
        <w:rPr>
          <w:sz w:val="28"/>
          <w:szCs w:val="28"/>
        </w:rPr>
        <w:t xml:space="preserve"> на 20</w:t>
      </w:r>
      <w:r w:rsidR="003C7105" w:rsidRPr="003C7105">
        <w:rPr>
          <w:sz w:val="28"/>
          <w:szCs w:val="28"/>
        </w:rPr>
        <w:t>2</w:t>
      </w:r>
      <w:r w:rsidR="00DB09DD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плановый период 202</w:t>
      </w:r>
      <w:r w:rsidR="00DB09DD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DB09DD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 остается обеспечение сбалансированности и устойчивости районного бюджета с учетом текущей экономической ситуации.</w:t>
      </w:r>
    </w:p>
    <w:p w:rsidR="00083DDF" w:rsidRDefault="004F0C57" w:rsidP="004F0C57">
      <w:pPr>
        <w:tabs>
          <w:tab w:val="num" w:pos="969"/>
          <w:tab w:val="num" w:pos="1134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указанной цели необходимо сосредоточить усилия на решении задачи по обеспечению необходимого уровня доходов районного бюджета.</w:t>
      </w:r>
      <w:r w:rsidR="0088261D">
        <w:rPr>
          <w:sz w:val="28"/>
          <w:szCs w:val="28"/>
        </w:rPr>
        <w:t xml:space="preserve"> </w:t>
      </w:r>
    </w:p>
    <w:p w:rsidR="00535B6C" w:rsidRDefault="00535B6C" w:rsidP="00535B6C">
      <w:pPr>
        <w:tabs>
          <w:tab w:val="num" w:pos="969"/>
          <w:tab w:val="num" w:pos="1134"/>
          <w:tab w:val="left" w:pos="1276"/>
        </w:tabs>
        <w:ind w:firstLine="709"/>
        <w:jc w:val="both"/>
        <w:rPr>
          <w:sz w:val="28"/>
          <w:szCs w:val="28"/>
        </w:rPr>
      </w:pPr>
      <w:r w:rsidRPr="00E0273E">
        <w:rPr>
          <w:sz w:val="28"/>
          <w:szCs w:val="28"/>
        </w:rPr>
        <w:t xml:space="preserve">Дополнительный дифференцированный норматив отчислений по упрощенной системе налогообложения </w:t>
      </w:r>
      <w:r>
        <w:rPr>
          <w:sz w:val="28"/>
          <w:szCs w:val="28"/>
        </w:rPr>
        <w:t xml:space="preserve">не </w:t>
      </w:r>
      <w:r w:rsidRPr="00E0273E">
        <w:rPr>
          <w:sz w:val="28"/>
          <w:szCs w:val="28"/>
        </w:rPr>
        <w:t>предусмотрен на 202</w:t>
      </w:r>
      <w:r>
        <w:rPr>
          <w:sz w:val="28"/>
          <w:szCs w:val="28"/>
        </w:rPr>
        <w:t>5</w:t>
      </w:r>
      <w:r w:rsidRPr="00E0273E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6</w:t>
      </w:r>
      <w:r w:rsidRPr="00E0273E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E0273E">
        <w:rPr>
          <w:sz w:val="28"/>
          <w:szCs w:val="28"/>
        </w:rPr>
        <w:t xml:space="preserve"> годов. На 202</w:t>
      </w:r>
      <w:r>
        <w:rPr>
          <w:sz w:val="28"/>
          <w:szCs w:val="28"/>
        </w:rPr>
        <w:t>4</w:t>
      </w:r>
      <w:r w:rsidRPr="00E0273E">
        <w:rPr>
          <w:sz w:val="28"/>
          <w:szCs w:val="28"/>
        </w:rPr>
        <w:t xml:space="preserve"> год данный норматив был установлен в размере 7,744% </w:t>
      </w:r>
      <w:r>
        <w:rPr>
          <w:sz w:val="28"/>
          <w:szCs w:val="28"/>
        </w:rPr>
        <w:t>п</w:t>
      </w:r>
      <w:r w:rsidRPr="00E0273E">
        <w:rPr>
          <w:sz w:val="28"/>
          <w:szCs w:val="28"/>
        </w:rPr>
        <w:t>риложением 3 к Закон</w:t>
      </w:r>
      <w:r>
        <w:rPr>
          <w:sz w:val="28"/>
          <w:szCs w:val="28"/>
        </w:rPr>
        <w:t>у</w:t>
      </w:r>
      <w:r w:rsidRPr="00E0273E">
        <w:rPr>
          <w:sz w:val="28"/>
          <w:szCs w:val="28"/>
        </w:rPr>
        <w:t xml:space="preserve"> Иркутской области «Об областном бюджете на 202</w:t>
      </w:r>
      <w:r>
        <w:rPr>
          <w:sz w:val="28"/>
          <w:szCs w:val="28"/>
        </w:rPr>
        <w:t>4</w:t>
      </w:r>
      <w:r w:rsidRPr="00E0273E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5</w:t>
      </w:r>
      <w:r w:rsidRPr="00E0273E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E0273E">
        <w:rPr>
          <w:sz w:val="28"/>
          <w:szCs w:val="28"/>
        </w:rPr>
        <w:t xml:space="preserve"> годов», на основании Закона Иркутской области «О межбюджетных трансфертах и нормативах отчислений доходов в местные бюджеты»</w:t>
      </w:r>
      <w:r>
        <w:rPr>
          <w:sz w:val="28"/>
          <w:szCs w:val="28"/>
        </w:rPr>
        <w:t>.</w:t>
      </w:r>
    </w:p>
    <w:p w:rsidR="00535B6C" w:rsidRDefault="00535B6C" w:rsidP="00535B6C">
      <w:pPr>
        <w:tabs>
          <w:tab w:val="num" w:pos="969"/>
          <w:tab w:val="num" w:pos="1134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Закон Иркутской области от 03.11.2016 № 96-ОЗ «О закреплении за сельскими поселениями Иркутской области вопросов местного значения» утрачивает силу в связи с принятием Закона Иркутской области от 28.12.2023 № 165-ОЗ, вступающим в силу с 01.01.2025. Вследствие этого, исполнение ряда полномочий с сельских поселений будет передано в муниципальный район, что повлечет увеличение доходной части районного бюджета (по причине «перехода» из бюджетов сельских поселений в районный бюджет дифференцированных нормативов отчислений на нефтепродукты в полном объеме, 5% от НДФЛ, 20% от единого сельскохозяйственного налога).</w:t>
      </w:r>
    </w:p>
    <w:p w:rsidR="00535B6C" w:rsidRPr="00E0273E" w:rsidRDefault="00535B6C" w:rsidP="00535B6C">
      <w:pPr>
        <w:tabs>
          <w:tab w:val="num" w:pos="969"/>
          <w:tab w:val="num" w:pos="1134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Начиная с 2025 года применяются новые дифференцированные налоговые ставки НДФЛ, размер которых зависит от величины и вида полученного налогоплательщиком дохода, в соответствии с установленной прогрессивной шкалой (ставки налога от 13% до 22%), что также может повлечь поступление дополнительных доходов в бюджет. </w:t>
      </w:r>
    </w:p>
    <w:p w:rsidR="00535B6C" w:rsidRPr="00E0273E" w:rsidRDefault="00535B6C" w:rsidP="00535B6C">
      <w:pPr>
        <w:tabs>
          <w:tab w:val="num" w:pos="969"/>
          <w:tab w:val="num" w:pos="1134"/>
          <w:tab w:val="left" w:pos="1276"/>
        </w:tabs>
        <w:ind w:firstLine="709"/>
        <w:jc w:val="both"/>
        <w:rPr>
          <w:sz w:val="28"/>
          <w:szCs w:val="28"/>
        </w:rPr>
      </w:pPr>
      <w:r w:rsidRPr="00E0273E">
        <w:rPr>
          <w:sz w:val="28"/>
          <w:szCs w:val="28"/>
        </w:rPr>
        <w:t>Проект бюджета Усть-Кутского муниципального образования на 202</w:t>
      </w:r>
      <w:r>
        <w:rPr>
          <w:sz w:val="28"/>
          <w:szCs w:val="28"/>
        </w:rPr>
        <w:t>5 год</w:t>
      </w:r>
      <w:r w:rsidRPr="00E0273E">
        <w:rPr>
          <w:sz w:val="28"/>
          <w:szCs w:val="28"/>
        </w:rPr>
        <w:t xml:space="preserve"> и на плановый период 202</w:t>
      </w:r>
      <w:r>
        <w:rPr>
          <w:sz w:val="28"/>
          <w:szCs w:val="28"/>
        </w:rPr>
        <w:t>6</w:t>
      </w:r>
      <w:r w:rsidRPr="00E0273E">
        <w:rPr>
          <w:sz w:val="28"/>
          <w:szCs w:val="28"/>
        </w:rPr>
        <w:t xml:space="preserve"> и 202</w:t>
      </w:r>
      <w:r>
        <w:rPr>
          <w:sz w:val="28"/>
          <w:szCs w:val="28"/>
        </w:rPr>
        <w:t>7</w:t>
      </w:r>
      <w:r w:rsidRPr="00E0273E">
        <w:rPr>
          <w:sz w:val="28"/>
          <w:szCs w:val="28"/>
        </w:rPr>
        <w:t xml:space="preserve"> годов сформирован на основе базового варианта Прогноза социально-экономического развития Усть-Кутского муниципального образования.</w:t>
      </w:r>
    </w:p>
    <w:p w:rsidR="00535B6C" w:rsidRPr="00D92341" w:rsidRDefault="00535B6C" w:rsidP="00535B6C">
      <w:pPr>
        <w:tabs>
          <w:tab w:val="num" w:pos="969"/>
          <w:tab w:val="num" w:pos="1134"/>
          <w:tab w:val="left" w:pos="1276"/>
        </w:tabs>
        <w:ind w:firstLine="709"/>
        <w:jc w:val="both"/>
        <w:rPr>
          <w:sz w:val="28"/>
          <w:szCs w:val="28"/>
        </w:rPr>
      </w:pPr>
      <w:r w:rsidRPr="005C3A1A">
        <w:rPr>
          <w:sz w:val="28"/>
          <w:szCs w:val="28"/>
        </w:rPr>
        <w:t>В проекте закона Иркутской области «Об областном бюджете на 202</w:t>
      </w:r>
      <w:r w:rsidR="005C3A1A" w:rsidRPr="005C3A1A">
        <w:rPr>
          <w:sz w:val="28"/>
          <w:szCs w:val="28"/>
        </w:rPr>
        <w:t>5</w:t>
      </w:r>
      <w:r w:rsidRPr="005C3A1A">
        <w:rPr>
          <w:sz w:val="28"/>
          <w:szCs w:val="28"/>
        </w:rPr>
        <w:t xml:space="preserve"> год и на плановый период 202</w:t>
      </w:r>
      <w:r w:rsidR="005C3A1A" w:rsidRPr="005C3A1A">
        <w:rPr>
          <w:sz w:val="28"/>
          <w:szCs w:val="28"/>
        </w:rPr>
        <w:t>6</w:t>
      </w:r>
      <w:r w:rsidRPr="005C3A1A">
        <w:rPr>
          <w:sz w:val="28"/>
          <w:szCs w:val="28"/>
        </w:rPr>
        <w:t xml:space="preserve"> и 202</w:t>
      </w:r>
      <w:r w:rsidR="005C3A1A" w:rsidRPr="005C3A1A">
        <w:rPr>
          <w:sz w:val="28"/>
          <w:szCs w:val="28"/>
        </w:rPr>
        <w:t>7</w:t>
      </w:r>
      <w:r w:rsidRPr="005C3A1A">
        <w:rPr>
          <w:sz w:val="28"/>
          <w:szCs w:val="28"/>
        </w:rPr>
        <w:t xml:space="preserve"> годов» предусмотрены средства</w:t>
      </w:r>
      <w:r w:rsidRPr="00D92341">
        <w:rPr>
          <w:sz w:val="28"/>
          <w:szCs w:val="28"/>
        </w:rPr>
        <w:t xml:space="preserve"> Усть-Кутскому муниципальному образованию в виде субвенции на </w:t>
      </w:r>
      <w:r w:rsidRPr="00D92341">
        <w:rPr>
          <w:sz w:val="28"/>
          <w:szCs w:val="28"/>
        </w:rPr>
        <w:lastRenderedPageBreak/>
        <w:t>осуществление переданных государственных полномочий по расчету и предоставлению дотаций на выравнивание бюджетной обеспеченности поселений.</w:t>
      </w:r>
    </w:p>
    <w:p w:rsidR="00535B6C" w:rsidRPr="00D92341" w:rsidRDefault="00535B6C" w:rsidP="00535B6C">
      <w:pPr>
        <w:tabs>
          <w:tab w:val="num" w:pos="969"/>
          <w:tab w:val="num" w:pos="1134"/>
          <w:tab w:val="left" w:pos="1276"/>
        </w:tabs>
        <w:ind w:firstLine="709"/>
        <w:jc w:val="both"/>
        <w:rPr>
          <w:sz w:val="28"/>
          <w:szCs w:val="28"/>
        </w:rPr>
      </w:pPr>
      <w:r w:rsidRPr="00D92341">
        <w:rPr>
          <w:sz w:val="28"/>
          <w:szCs w:val="28"/>
        </w:rPr>
        <w:t>Основные усилия будут направлены на продолжение проведения системной работы с крупными налогоплательщиками, направленной на развитие хозяйствующих субъектов и, как следствие, рост их обязательных платежей в бюджет Усть-Кутского муниципального образования.</w:t>
      </w:r>
    </w:p>
    <w:p w:rsidR="00535B6C" w:rsidRPr="00D92341" w:rsidRDefault="00535B6C" w:rsidP="00535B6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92341">
        <w:rPr>
          <w:sz w:val="28"/>
          <w:szCs w:val="28"/>
        </w:rPr>
        <w:t>В отношении бюджетообразующего налога на доходы физических лиц будут реализовываться мероприятия, направленные на его увеличение за счет пресечения «серых» схем выплаты заработной платы и мобилизацию налога в объемах, соответствующих масштабам осуществляемой экономической деятельности, на обеспечение зачисления обязательных платежей по месту осуществления хозяйственной деятельности налогоплательщиков.</w:t>
      </w:r>
    </w:p>
    <w:p w:rsidR="00535B6C" w:rsidRPr="00D92341" w:rsidRDefault="00535B6C" w:rsidP="00535B6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92341">
        <w:rPr>
          <w:sz w:val="28"/>
          <w:szCs w:val="28"/>
        </w:rPr>
        <w:t>Основными направлениями налоговой политики органов местного самоуправления Усть-Кутского муниципального образования на 202</w:t>
      </w:r>
      <w:r>
        <w:rPr>
          <w:sz w:val="28"/>
          <w:szCs w:val="28"/>
        </w:rPr>
        <w:t>3</w:t>
      </w:r>
      <w:r w:rsidRPr="00D92341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D92341">
        <w:rPr>
          <w:sz w:val="28"/>
          <w:szCs w:val="28"/>
        </w:rPr>
        <w:t xml:space="preserve"> годы остаются создание благоприятных условий для устойчивого развития экономики района, активизация инвестиционной и инновационной деятельности, поддержка развития субъектов малого и среднего предпринимательства, повышение уровня и улучшение качества жизни незащищенных слоев населения, а также обеспечение условий для полного и стабильного поступления в  бюджет района  закрепленных налогов и сборов. </w:t>
      </w:r>
    </w:p>
    <w:p w:rsidR="00535B6C" w:rsidRPr="00D92341" w:rsidRDefault="00535B6C" w:rsidP="00535B6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92341">
        <w:rPr>
          <w:sz w:val="28"/>
          <w:szCs w:val="28"/>
        </w:rPr>
        <w:t>Действия органов местного самоуправления района должны быть направлены на повышение уровня финансового обеспечения исполняемых полномочий за счет собственных доходов местных бюджетов, что в дальнейшем будет способствовать повышению стабильности доходной базы бюджета района.</w:t>
      </w:r>
    </w:p>
    <w:p w:rsidR="00535B6C" w:rsidRPr="00D92341" w:rsidRDefault="00535B6C" w:rsidP="00535B6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92341">
        <w:rPr>
          <w:sz w:val="28"/>
          <w:szCs w:val="28"/>
        </w:rPr>
        <w:t>Особое внимание должно быть уделено сокращению задолженности по налоговым платежам. Для этого будет продолжена работа Координационного совета, созданного при Администрации Усть-Кутского муниципального образования в части согласованных действий органов местного самоуправления района с территориальными подразделениями федеральных органов исполнительной власти по мобилизации доходов в бюджет района с целью максимально возможного сокращения недоимки и увеличения налогооблагаемой базы.</w:t>
      </w:r>
    </w:p>
    <w:p w:rsidR="00535B6C" w:rsidRPr="00D92341" w:rsidRDefault="00535B6C" w:rsidP="00535B6C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D92341">
        <w:rPr>
          <w:sz w:val="28"/>
          <w:szCs w:val="28"/>
        </w:rPr>
        <w:t xml:space="preserve">На основании статьи 174.3 Бюджетного кодекса Российской Федерации ежегодно, начиная с 2020 года, муниципальные образования должны осуществлять оценку эффективности налоговых расходов. Единственной установленной на межселенных территориях Усть-Кутского муниципального образования льготой является освобождение от уплаты земельного налога ветеранов и инвалидов Великой Отечественной войны. Данная льгота является социальной. По определению, социальные налоговые расходы – это целевая категория налоговых расходов, обусловленных необходимостью обеспечения социальной защиты (поддержки) населения. </w:t>
      </w:r>
      <w:r>
        <w:rPr>
          <w:sz w:val="28"/>
          <w:szCs w:val="28"/>
        </w:rPr>
        <w:t>На</w:t>
      </w:r>
      <w:r w:rsidRPr="00D92341">
        <w:rPr>
          <w:sz w:val="28"/>
          <w:szCs w:val="28"/>
        </w:rPr>
        <w:t xml:space="preserve"> межселенных территориях Усть-Кутского муниципального образования данная льгота не востребована. </w:t>
      </w:r>
    </w:p>
    <w:p w:rsidR="003E3746" w:rsidRDefault="003E3746" w:rsidP="002F54D5">
      <w:pPr>
        <w:tabs>
          <w:tab w:val="num" w:pos="969"/>
          <w:tab w:val="num" w:pos="1134"/>
          <w:tab w:val="left" w:pos="1276"/>
        </w:tabs>
        <w:jc w:val="both"/>
        <w:rPr>
          <w:sz w:val="28"/>
          <w:szCs w:val="28"/>
        </w:rPr>
      </w:pPr>
    </w:p>
    <w:p w:rsidR="0066269E" w:rsidRPr="00A42733" w:rsidRDefault="00FA35B0" w:rsidP="0066269E">
      <w:pPr>
        <w:tabs>
          <w:tab w:val="num" w:pos="969"/>
          <w:tab w:val="num" w:pos="1134"/>
          <w:tab w:val="left" w:pos="1276"/>
        </w:tabs>
        <w:ind w:firstLine="709"/>
        <w:jc w:val="center"/>
        <w:rPr>
          <w:b/>
          <w:sz w:val="28"/>
          <w:szCs w:val="28"/>
        </w:rPr>
      </w:pPr>
      <w:r w:rsidRPr="00412BE6">
        <w:rPr>
          <w:b/>
          <w:sz w:val="28"/>
          <w:szCs w:val="28"/>
        </w:rPr>
        <w:t xml:space="preserve">2. </w:t>
      </w:r>
      <w:r w:rsidRPr="00A42733">
        <w:rPr>
          <w:b/>
          <w:sz w:val="28"/>
          <w:szCs w:val="28"/>
        </w:rPr>
        <w:t>Основные направления бюджетной политики Усть-Кутского муниципального образования на 20</w:t>
      </w:r>
      <w:r w:rsidR="00403619" w:rsidRPr="00A42733">
        <w:rPr>
          <w:b/>
          <w:sz w:val="28"/>
          <w:szCs w:val="28"/>
        </w:rPr>
        <w:t>2</w:t>
      </w:r>
      <w:r w:rsidR="0064115F" w:rsidRPr="00A42733">
        <w:rPr>
          <w:b/>
          <w:sz w:val="28"/>
          <w:szCs w:val="28"/>
        </w:rPr>
        <w:t>5</w:t>
      </w:r>
      <w:r w:rsidRPr="00A42733">
        <w:rPr>
          <w:b/>
          <w:sz w:val="28"/>
          <w:szCs w:val="28"/>
        </w:rPr>
        <w:t>-202</w:t>
      </w:r>
      <w:r w:rsidR="0064115F" w:rsidRPr="00A42733">
        <w:rPr>
          <w:b/>
          <w:sz w:val="28"/>
          <w:szCs w:val="28"/>
        </w:rPr>
        <w:t>7</w:t>
      </w:r>
      <w:r w:rsidRPr="00A42733">
        <w:rPr>
          <w:b/>
          <w:sz w:val="28"/>
          <w:szCs w:val="28"/>
        </w:rPr>
        <w:t xml:space="preserve"> годы</w:t>
      </w:r>
    </w:p>
    <w:p w:rsidR="0066269E" w:rsidRPr="0064115F" w:rsidRDefault="0066269E" w:rsidP="00EA0311">
      <w:pPr>
        <w:tabs>
          <w:tab w:val="num" w:pos="969"/>
          <w:tab w:val="num" w:pos="1134"/>
          <w:tab w:val="left" w:pos="1276"/>
        </w:tabs>
        <w:ind w:firstLine="709"/>
        <w:jc w:val="both"/>
        <w:rPr>
          <w:b/>
          <w:sz w:val="28"/>
          <w:szCs w:val="28"/>
          <w:highlight w:val="yellow"/>
        </w:rPr>
      </w:pPr>
    </w:p>
    <w:p w:rsidR="00FD0FCC" w:rsidRPr="006B67C2" w:rsidRDefault="00FD0FCC" w:rsidP="00FD0FCC">
      <w:pPr>
        <w:ind w:firstLine="567"/>
        <w:jc w:val="both"/>
        <w:rPr>
          <w:sz w:val="28"/>
          <w:szCs w:val="28"/>
        </w:rPr>
      </w:pPr>
      <w:r w:rsidRPr="006B67C2">
        <w:rPr>
          <w:sz w:val="28"/>
        </w:rPr>
        <w:t>Бюджетная политика нового бюджетного цикла сохраняет преемственность задач предыдущего планового периода с учетом изменени</w:t>
      </w:r>
      <w:r>
        <w:rPr>
          <w:sz w:val="28"/>
        </w:rPr>
        <w:t>й</w:t>
      </w:r>
      <w:r w:rsidRPr="006B67C2">
        <w:rPr>
          <w:sz w:val="28"/>
        </w:rPr>
        <w:t xml:space="preserve"> </w:t>
      </w:r>
      <w:r>
        <w:rPr>
          <w:sz w:val="28"/>
        </w:rPr>
        <w:t>гео</w:t>
      </w:r>
      <w:r w:rsidRPr="006B67C2">
        <w:rPr>
          <w:sz w:val="28"/>
        </w:rPr>
        <w:t>политических и экономических условий</w:t>
      </w:r>
      <w:r>
        <w:rPr>
          <w:sz w:val="28"/>
        </w:rPr>
        <w:t xml:space="preserve">, а также </w:t>
      </w:r>
      <w:r w:rsidRPr="006B67C2">
        <w:rPr>
          <w:sz w:val="28"/>
        </w:rPr>
        <w:t>бюджетного законодательства Российской Федерации.</w:t>
      </w:r>
      <w:r w:rsidRPr="006B67C2">
        <w:rPr>
          <w:sz w:val="28"/>
          <w:szCs w:val="28"/>
        </w:rPr>
        <w:t xml:space="preserve"> </w:t>
      </w:r>
    </w:p>
    <w:p w:rsidR="00EA0311" w:rsidRPr="00690A3B" w:rsidRDefault="00EA0311" w:rsidP="00EA0311">
      <w:pPr>
        <w:tabs>
          <w:tab w:val="num" w:pos="969"/>
          <w:tab w:val="num" w:pos="1134"/>
          <w:tab w:val="left" w:pos="1276"/>
        </w:tabs>
        <w:ind w:firstLine="709"/>
        <w:jc w:val="both"/>
        <w:rPr>
          <w:sz w:val="28"/>
          <w:szCs w:val="28"/>
          <w:highlight w:val="yellow"/>
        </w:rPr>
      </w:pPr>
    </w:p>
    <w:p w:rsidR="00CF6876" w:rsidRPr="00412BE6" w:rsidRDefault="00A700EF" w:rsidP="00EA0311">
      <w:pPr>
        <w:tabs>
          <w:tab w:val="num" w:pos="969"/>
          <w:tab w:val="num" w:pos="1134"/>
          <w:tab w:val="left" w:pos="1276"/>
        </w:tabs>
        <w:ind w:firstLine="709"/>
        <w:jc w:val="both"/>
        <w:rPr>
          <w:i/>
          <w:sz w:val="28"/>
          <w:szCs w:val="28"/>
        </w:rPr>
      </w:pPr>
      <w:r w:rsidRPr="00412BE6">
        <w:rPr>
          <w:i/>
          <w:sz w:val="28"/>
          <w:szCs w:val="28"/>
        </w:rPr>
        <w:t>2.1 Финансовое обеспечение приоритетных направлений расходов</w:t>
      </w:r>
    </w:p>
    <w:p w:rsidR="00EA0311" w:rsidRPr="00690A3B" w:rsidRDefault="00EA0311" w:rsidP="00EA0311">
      <w:pPr>
        <w:tabs>
          <w:tab w:val="num" w:pos="969"/>
          <w:tab w:val="num" w:pos="1134"/>
          <w:tab w:val="left" w:pos="1276"/>
        </w:tabs>
        <w:ind w:firstLine="709"/>
        <w:jc w:val="both"/>
        <w:rPr>
          <w:i/>
          <w:sz w:val="28"/>
          <w:szCs w:val="28"/>
          <w:highlight w:val="yellow"/>
        </w:rPr>
      </w:pPr>
    </w:p>
    <w:p w:rsidR="00970D19" w:rsidRPr="0002298C" w:rsidRDefault="00EA0311" w:rsidP="00970D19">
      <w:pPr>
        <w:ind w:firstLine="709"/>
        <w:jc w:val="both"/>
        <w:rPr>
          <w:sz w:val="28"/>
          <w:szCs w:val="28"/>
        </w:rPr>
      </w:pPr>
      <w:r w:rsidRPr="0002298C">
        <w:rPr>
          <w:sz w:val="28"/>
          <w:szCs w:val="28"/>
        </w:rPr>
        <w:t>С целью концентрации финансовых ресурсов на первоочередных социально значимых расходах, как и в предыдущие годы, необходимо продолжить реализацию мероп</w:t>
      </w:r>
      <w:r w:rsidR="0002298C">
        <w:rPr>
          <w:sz w:val="28"/>
          <w:szCs w:val="28"/>
        </w:rPr>
        <w:t>риятий, направленных на приорити</w:t>
      </w:r>
      <w:r w:rsidRPr="0002298C">
        <w:rPr>
          <w:sz w:val="28"/>
          <w:szCs w:val="28"/>
        </w:rPr>
        <w:t>зацию и оптимизацию расходов районного бюджета</w:t>
      </w:r>
      <w:r w:rsidR="00970D19" w:rsidRPr="0002298C">
        <w:rPr>
          <w:sz w:val="28"/>
          <w:szCs w:val="28"/>
        </w:rPr>
        <w:t>.</w:t>
      </w:r>
    </w:p>
    <w:p w:rsidR="00EA0311" w:rsidRPr="0002298C" w:rsidRDefault="00EA0311" w:rsidP="00970D19">
      <w:pPr>
        <w:ind w:firstLine="709"/>
        <w:jc w:val="both"/>
        <w:rPr>
          <w:sz w:val="28"/>
          <w:szCs w:val="28"/>
        </w:rPr>
      </w:pPr>
      <w:r w:rsidRPr="0002298C">
        <w:rPr>
          <w:sz w:val="28"/>
          <w:szCs w:val="28"/>
        </w:rPr>
        <w:t>При этом увеличение действующих расходных обязательств и принятие новых расходных обязательств осуществлять только при условии обязательного анализа их эффективности и наличии дополнительных источников доходов.</w:t>
      </w:r>
    </w:p>
    <w:p w:rsidR="00970D19" w:rsidRPr="00AB6A49" w:rsidRDefault="00970D19" w:rsidP="00AB6A49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2298C">
        <w:rPr>
          <w:sz w:val="28"/>
          <w:szCs w:val="28"/>
        </w:rPr>
        <w:t xml:space="preserve"> </w:t>
      </w:r>
      <w:r w:rsidRPr="00DB09DD">
        <w:rPr>
          <w:sz w:val="28"/>
          <w:szCs w:val="28"/>
        </w:rPr>
        <w:t>Одна из основных приоритетных задач бюджетной политики на 20</w:t>
      </w:r>
      <w:r w:rsidR="00B620CE" w:rsidRPr="00DB09DD">
        <w:rPr>
          <w:sz w:val="28"/>
          <w:szCs w:val="28"/>
        </w:rPr>
        <w:t>2</w:t>
      </w:r>
      <w:r w:rsidR="00DB09DD" w:rsidRPr="00DB09DD">
        <w:rPr>
          <w:sz w:val="28"/>
          <w:szCs w:val="28"/>
        </w:rPr>
        <w:t>5</w:t>
      </w:r>
      <w:r w:rsidRPr="00DB09DD">
        <w:rPr>
          <w:sz w:val="28"/>
          <w:szCs w:val="28"/>
        </w:rPr>
        <w:t>-202</w:t>
      </w:r>
      <w:r w:rsidR="00DB09DD" w:rsidRPr="00DB09DD">
        <w:rPr>
          <w:sz w:val="28"/>
          <w:szCs w:val="28"/>
        </w:rPr>
        <w:t>7</w:t>
      </w:r>
      <w:r w:rsidRPr="00DB09DD">
        <w:rPr>
          <w:sz w:val="28"/>
          <w:szCs w:val="28"/>
        </w:rPr>
        <w:t xml:space="preserve"> годы - реализация национальных проектов и обеспечение достижения целевых показателей национальн</w:t>
      </w:r>
      <w:r w:rsidR="00BE2166">
        <w:rPr>
          <w:sz w:val="28"/>
          <w:szCs w:val="28"/>
        </w:rPr>
        <w:t>ых проектов, установленных Указо</w:t>
      </w:r>
      <w:r w:rsidRPr="00DB09DD">
        <w:rPr>
          <w:sz w:val="28"/>
          <w:szCs w:val="28"/>
        </w:rPr>
        <w:t xml:space="preserve">м Президента Российской Федерации </w:t>
      </w:r>
      <w:r w:rsidR="00DB09DD" w:rsidRPr="00DB09DD">
        <w:rPr>
          <w:color w:val="1D1D1D"/>
          <w:sz w:val="28"/>
          <w:szCs w:val="28"/>
        </w:rPr>
        <w:t>от 7 мая 2024 года № 309 «О национальных целях развития Российской Федерации на период до 2030 года и на перспективу до 2036 года»</w:t>
      </w:r>
      <w:r w:rsidRPr="00DB09DD">
        <w:rPr>
          <w:sz w:val="28"/>
          <w:szCs w:val="28"/>
        </w:rPr>
        <w:t xml:space="preserve">. </w:t>
      </w:r>
      <w:r w:rsidRPr="00AB6A49">
        <w:rPr>
          <w:sz w:val="28"/>
          <w:szCs w:val="28"/>
        </w:rPr>
        <w:t xml:space="preserve"> </w:t>
      </w:r>
    </w:p>
    <w:p w:rsidR="001810F5" w:rsidRPr="00DB09DD" w:rsidRDefault="001810F5" w:rsidP="00EA0311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B09DD">
        <w:rPr>
          <w:sz w:val="28"/>
          <w:szCs w:val="28"/>
        </w:rPr>
        <w:tab/>
        <w:t xml:space="preserve">2. Сохраняет свою приоритетность и на следующий плановый период необходимость обеспечения достигнутого уровня целевых показателей по заработной плате отдельных категорий работников </w:t>
      </w:r>
      <w:r w:rsidR="006A1476" w:rsidRPr="00DB09DD">
        <w:rPr>
          <w:sz w:val="28"/>
          <w:szCs w:val="28"/>
        </w:rPr>
        <w:t>бюджетной сферы, установленных У</w:t>
      </w:r>
      <w:r w:rsidRPr="00DB09DD">
        <w:rPr>
          <w:sz w:val="28"/>
          <w:szCs w:val="28"/>
        </w:rPr>
        <w:t>казами Президента Российской Федерации 2012 года</w:t>
      </w:r>
      <w:r w:rsidR="00D256E1" w:rsidRPr="00DB09DD">
        <w:rPr>
          <w:sz w:val="28"/>
          <w:szCs w:val="28"/>
        </w:rPr>
        <w:t xml:space="preserve"> (100 и 200 процентов к среднемесячному доходу от трудовой деятельности)</w:t>
      </w:r>
      <w:r w:rsidRPr="00DB09DD">
        <w:rPr>
          <w:sz w:val="28"/>
          <w:szCs w:val="28"/>
        </w:rPr>
        <w:t xml:space="preserve">, </w:t>
      </w:r>
      <w:r w:rsidR="00D256E1" w:rsidRPr="00DB09DD">
        <w:rPr>
          <w:sz w:val="28"/>
          <w:szCs w:val="28"/>
        </w:rPr>
        <w:t>и обеспечение справедливой дифференциации в размере оплаты труда для высококвалифицированных работников бюджетной сферы в условиях увеличения минимального размера оплаты труда</w:t>
      </w:r>
      <w:r w:rsidRPr="00DB09DD">
        <w:rPr>
          <w:sz w:val="28"/>
          <w:szCs w:val="28"/>
        </w:rPr>
        <w:t>.</w:t>
      </w:r>
    </w:p>
    <w:p w:rsidR="001810F5" w:rsidRPr="00DB09DD" w:rsidRDefault="001810F5" w:rsidP="001810F5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09DD">
        <w:rPr>
          <w:sz w:val="28"/>
          <w:szCs w:val="28"/>
        </w:rPr>
        <w:t xml:space="preserve">Учитывая прогнозируемый рост среднемесячного дохода от трудовой деятельности по Иркутской области, на сохранение достигнутого уровня целевых показателей потребуется изыскать дополнительные финансовые ресурсы. </w:t>
      </w:r>
    </w:p>
    <w:p w:rsidR="00FD0FCC" w:rsidRPr="00DB09DD" w:rsidRDefault="001810F5" w:rsidP="00FD0FCC">
      <w:pPr>
        <w:widowControl w:val="0"/>
        <w:tabs>
          <w:tab w:val="left" w:pos="709"/>
        </w:tabs>
        <w:jc w:val="both"/>
        <w:rPr>
          <w:sz w:val="28"/>
          <w:szCs w:val="28"/>
        </w:rPr>
      </w:pPr>
      <w:r w:rsidRPr="00DB09DD">
        <w:rPr>
          <w:sz w:val="28"/>
          <w:szCs w:val="28"/>
        </w:rPr>
        <w:tab/>
        <w:t xml:space="preserve">3. </w:t>
      </w:r>
      <w:r w:rsidR="00274AC5" w:rsidRPr="00DB09DD">
        <w:rPr>
          <w:sz w:val="28"/>
          <w:szCs w:val="28"/>
        </w:rPr>
        <w:t>Учитывая предстоящие на федеральном уровне изменения в подходах к установлению минимального размера оплаты труда сохраняется задача по обеспечению справедливой</w:t>
      </w:r>
      <w:r w:rsidR="003D63B0" w:rsidRPr="00DB09DD">
        <w:rPr>
          <w:sz w:val="28"/>
          <w:szCs w:val="28"/>
        </w:rPr>
        <w:t xml:space="preserve"> дифференциации в оплате труда дл</w:t>
      </w:r>
      <w:r w:rsidR="00274AC5" w:rsidRPr="00DB09DD">
        <w:rPr>
          <w:sz w:val="28"/>
          <w:szCs w:val="28"/>
        </w:rPr>
        <w:t>я работников бюджетной сферы</w:t>
      </w:r>
      <w:r w:rsidRPr="00DB09DD">
        <w:rPr>
          <w:sz w:val="28"/>
          <w:szCs w:val="28"/>
        </w:rPr>
        <w:t>.</w:t>
      </w:r>
      <w:r w:rsidR="00274AC5" w:rsidRPr="00DB09DD">
        <w:rPr>
          <w:sz w:val="28"/>
          <w:szCs w:val="28"/>
        </w:rPr>
        <w:t xml:space="preserve"> </w:t>
      </w:r>
      <w:r w:rsidRPr="00DB09DD">
        <w:rPr>
          <w:sz w:val="28"/>
          <w:szCs w:val="28"/>
        </w:rPr>
        <w:t xml:space="preserve">В связи с этим, </w:t>
      </w:r>
      <w:r w:rsidR="00B64C0E" w:rsidRPr="00DB09DD">
        <w:rPr>
          <w:sz w:val="28"/>
          <w:szCs w:val="28"/>
        </w:rPr>
        <w:t>при ожидаемом увеличении уровня МРОТ с 1 января 202</w:t>
      </w:r>
      <w:r w:rsidR="00DB09DD" w:rsidRPr="00DB09DD">
        <w:rPr>
          <w:sz w:val="28"/>
          <w:szCs w:val="28"/>
        </w:rPr>
        <w:t>5</w:t>
      </w:r>
      <w:r w:rsidR="00B64C0E" w:rsidRPr="00DB09DD">
        <w:rPr>
          <w:sz w:val="28"/>
          <w:szCs w:val="28"/>
        </w:rPr>
        <w:t xml:space="preserve"> года на </w:t>
      </w:r>
      <w:r w:rsidR="00DB09DD" w:rsidRPr="00DB09DD">
        <w:rPr>
          <w:sz w:val="28"/>
          <w:szCs w:val="28"/>
        </w:rPr>
        <w:t>16,6</w:t>
      </w:r>
      <w:r w:rsidR="00B64C0E" w:rsidRPr="00DB09DD">
        <w:rPr>
          <w:sz w:val="28"/>
          <w:szCs w:val="28"/>
        </w:rPr>
        <w:t xml:space="preserve"> %</w:t>
      </w:r>
      <w:r w:rsidR="00B549B3" w:rsidRPr="00DB09DD">
        <w:rPr>
          <w:sz w:val="28"/>
          <w:szCs w:val="28"/>
        </w:rPr>
        <w:t xml:space="preserve"> (</w:t>
      </w:r>
      <w:r w:rsidR="00DB09DD" w:rsidRPr="00DB09DD">
        <w:rPr>
          <w:sz w:val="28"/>
          <w:szCs w:val="28"/>
        </w:rPr>
        <w:t>22 440</w:t>
      </w:r>
      <w:r w:rsidR="00B549B3" w:rsidRPr="00DB09DD">
        <w:rPr>
          <w:sz w:val="28"/>
          <w:szCs w:val="28"/>
        </w:rPr>
        <w:t xml:space="preserve"> рубля)</w:t>
      </w:r>
      <w:r w:rsidR="00B64C0E" w:rsidRPr="00DB09DD">
        <w:rPr>
          <w:sz w:val="28"/>
          <w:szCs w:val="28"/>
        </w:rPr>
        <w:t xml:space="preserve">, </w:t>
      </w:r>
      <w:r w:rsidR="00FD0FCC" w:rsidRPr="00DB09DD">
        <w:rPr>
          <w:sz w:val="28"/>
          <w:szCs w:val="28"/>
        </w:rPr>
        <w:t>потребуется концентрация финансовых ресурсов</w:t>
      </w:r>
      <w:r w:rsidR="00FD0FCC" w:rsidRPr="00DB09DD">
        <w:rPr>
          <w:sz w:val="28"/>
        </w:rPr>
        <w:t xml:space="preserve"> на</w:t>
      </w:r>
      <w:r w:rsidR="00FD0FCC" w:rsidRPr="00DB09DD">
        <w:rPr>
          <w:sz w:val="28"/>
          <w:szCs w:val="28"/>
        </w:rPr>
        <w:t xml:space="preserve"> индексацию заработной платы иных категорий работников бюджетной сферы.</w:t>
      </w:r>
    </w:p>
    <w:p w:rsidR="0071707F" w:rsidRPr="00BC0617" w:rsidRDefault="00FD0FCC" w:rsidP="00FD0FCC">
      <w:pPr>
        <w:widowControl w:val="0"/>
        <w:tabs>
          <w:tab w:val="left" w:pos="709"/>
        </w:tabs>
        <w:jc w:val="both"/>
        <w:rPr>
          <w:color w:val="FF0000"/>
          <w:sz w:val="28"/>
          <w:szCs w:val="28"/>
        </w:rPr>
      </w:pPr>
      <w:r w:rsidRPr="00BC0617">
        <w:rPr>
          <w:sz w:val="28"/>
          <w:szCs w:val="28"/>
        </w:rPr>
        <w:t xml:space="preserve">          </w:t>
      </w:r>
      <w:r w:rsidR="00E4079F" w:rsidRPr="00BC0617">
        <w:rPr>
          <w:sz w:val="28"/>
          <w:szCs w:val="28"/>
        </w:rPr>
        <w:t xml:space="preserve">4. </w:t>
      </w:r>
      <w:r w:rsidR="00A700EF" w:rsidRPr="00BC0617">
        <w:rPr>
          <w:sz w:val="28"/>
          <w:szCs w:val="28"/>
        </w:rPr>
        <w:t>На 20</w:t>
      </w:r>
      <w:r w:rsidR="00157FDC" w:rsidRPr="00BC0617">
        <w:rPr>
          <w:sz w:val="28"/>
          <w:szCs w:val="28"/>
        </w:rPr>
        <w:t>2</w:t>
      </w:r>
      <w:r w:rsidR="00DB09DD" w:rsidRPr="00BC0617">
        <w:rPr>
          <w:sz w:val="28"/>
          <w:szCs w:val="28"/>
        </w:rPr>
        <w:t>5</w:t>
      </w:r>
      <w:r w:rsidR="00A700EF" w:rsidRPr="00BC0617">
        <w:rPr>
          <w:sz w:val="28"/>
          <w:szCs w:val="28"/>
        </w:rPr>
        <w:t>-202</w:t>
      </w:r>
      <w:r w:rsidR="00DB09DD" w:rsidRPr="00BC0617">
        <w:rPr>
          <w:sz w:val="28"/>
          <w:szCs w:val="28"/>
        </w:rPr>
        <w:t>7</w:t>
      </w:r>
      <w:r w:rsidR="00A700EF" w:rsidRPr="00BC0617">
        <w:rPr>
          <w:sz w:val="28"/>
          <w:szCs w:val="28"/>
        </w:rPr>
        <w:t xml:space="preserve"> </w:t>
      </w:r>
      <w:r w:rsidR="0071707F" w:rsidRPr="00BC0617">
        <w:rPr>
          <w:sz w:val="28"/>
          <w:szCs w:val="28"/>
        </w:rPr>
        <w:t>год</w:t>
      </w:r>
      <w:r w:rsidR="00A700EF" w:rsidRPr="00BC0617">
        <w:rPr>
          <w:sz w:val="28"/>
          <w:szCs w:val="28"/>
        </w:rPr>
        <w:t xml:space="preserve">ы </w:t>
      </w:r>
      <w:r w:rsidR="00961814" w:rsidRPr="00BC0617">
        <w:rPr>
          <w:sz w:val="28"/>
          <w:szCs w:val="28"/>
        </w:rPr>
        <w:t xml:space="preserve">в районном бюджете </w:t>
      </w:r>
      <w:r w:rsidR="00A700EF" w:rsidRPr="00BC0617">
        <w:rPr>
          <w:sz w:val="28"/>
          <w:szCs w:val="28"/>
        </w:rPr>
        <w:t xml:space="preserve">предусмотрены </w:t>
      </w:r>
      <w:r w:rsidR="00961814" w:rsidRPr="00BC0617">
        <w:rPr>
          <w:sz w:val="28"/>
          <w:szCs w:val="28"/>
        </w:rPr>
        <w:t>средства из расчета 15 рублей в день на обеспечение бесплатного питания для учащихся</w:t>
      </w:r>
      <w:r w:rsidR="00E4079F" w:rsidRPr="00BC0617">
        <w:rPr>
          <w:sz w:val="28"/>
          <w:szCs w:val="28"/>
        </w:rPr>
        <w:t xml:space="preserve"> </w:t>
      </w:r>
      <w:r w:rsidR="00E4079F" w:rsidRPr="00BC0617">
        <w:rPr>
          <w:sz w:val="28"/>
          <w:szCs w:val="28"/>
        </w:rPr>
        <w:lastRenderedPageBreak/>
        <w:t>из многодетных и малообеспеченных семей</w:t>
      </w:r>
      <w:r w:rsidR="00961814" w:rsidRPr="00BC0617">
        <w:rPr>
          <w:sz w:val="28"/>
          <w:szCs w:val="28"/>
        </w:rPr>
        <w:t xml:space="preserve">, посещающих </w:t>
      </w:r>
      <w:r w:rsidR="00E4079F" w:rsidRPr="00BC0617">
        <w:rPr>
          <w:sz w:val="28"/>
          <w:szCs w:val="28"/>
        </w:rPr>
        <w:t>общеобразовательные организации (средства областного бюджета предусматриваются из расчета</w:t>
      </w:r>
      <w:r w:rsidR="00641369" w:rsidRPr="00BC0617">
        <w:rPr>
          <w:sz w:val="28"/>
          <w:szCs w:val="28"/>
        </w:rPr>
        <w:t xml:space="preserve"> </w:t>
      </w:r>
      <w:r w:rsidR="00BC0617">
        <w:rPr>
          <w:sz w:val="28"/>
          <w:szCs w:val="28"/>
        </w:rPr>
        <w:t>120</w:t>
      </w:r>
      <w:r w:rsidR="00641369" w:rsidRPr="00BC0617">
        <w:rPr>
          <w:sz w:val="28"/>
          <w:szCs w:val="28"/>
        </w:rPr>
        <w:t xml:space="preserve"> рубл</w:t>
      </w:r>
      <w:r w:rsidR="00B549B3" w:rsidRPr="00BC0617">
        <w:rPr>
          <w:sz w:val="28"/>
          <w:szCs w:val="28"/>
        </w:rPr>
        <w:t>ей</w:t>
      </w:r>
      <w:r w:rsidR="00641369" w:rsidRPr="00BC0617">
        <w:rPr>
          <w:sz w:val="28"/>
          <w:szCs w:val="28"/>
        </w:rPr>
        <w:t xml:space="preserve"> для возрастной группы </w:t>
      </w:r>
      <w:r w:rsidR="00A7200D" w:rsidRPr="00BC0617">
        <w:rPr>
          <w:sz w:val="28"/>
          <w:szCs w:val="28"/>
        </w:rPr>
        <w:t xml:space="preserve">от 12 </w:t>
      </w:r>
      <w:r w:rsidR="00641369" w:rsidRPr="00BC0617">
        <w:rPr>
          <w:sz w:val="28"/>
          <w:szCs w:val="28"/>
        </w:rPr>
        <w:t>лет</w:t>
      </w:r>
      <w:r w:rsidR="00A7200D" w:rsidRPr="00BC0617">
        <w:rPr>
          <w:sz w:val="28"/>
          <w:szCs w:val="28"/>
        </w:rPr>
        <w:t xml:space="preserve"> и старше</w:t>
      </w:r>
      <w:r w:rsidR="00641369" w:rsidRPr="00BC0617">
        <w:rPr>
          <w:sz w:val="28"/>
          <w:szCs w:val="28"/>
        </w:rPr>
        <w:t>)</w:t>
      </w:r>
      <w:r w:rsidR="00C60043" w:rsidRPr="00BC0617">
        <w:rPr>
          <w:sz w:val="28"/>
          <w:szCs w:val="28"/>
        </w:rPr>
        <w:t xml:space="preserve"> и для детей из семей, в которых родитель (законный представитель) призван на военную службу по мобилизации</w:t>
      </w:r>
      <w:r w:rsidR="005569FA" w:rsidRPr="00BC0617">
        <w:rPr>
          <w:sz w:val="28"/>
          <w:szCs w:val="28"/>
        </w:rPr>
        <w:t xml:space="preserve"> в Вооруженные силы РФ</w:t>
      </w:r>
      <w:r w:rsidR="00C60043" w:rsidRPr="00BC0617">
        <w:rPr>
          <w:sz w:val="28"/>
          <w:szCs w:val="28"/>
        </w:rPr>
        <w:t xml:space="preserve"> </w:t>
      </w:r>
      <w:r w:rsidR="005569FA" w:rsidRPr="00BC0617">
        <w:rPr>
          <w:sz w:val="28"/>
          <w:szCs w:val="28"/>
        </w:rPr>
        <w:t>или заключивший контракт о добровольном содействии в выполнении задач, возложенных на</w:t>
      </w:r>
      <w:r w:rsidR="00C60043" w:rsidRPr="00BC0617">
        <w:rPr>
          <w:sz w:val="28"/>
          <w:szCs w:val="28"/>
        </w:rPr>
        <w:t xml:space="preserve"> Вооруженные силы РФ (средства областного бюджета предусматриваются из расчета </w:t>
      </w:r>
      <w:r w:rsidR="00BC0617">
        <w:rPr>
          <w:sz w:val="28"/>
          <w:szCs w:val="28"/>
        </w:rPr>
        <w:t>120</w:t>
      </w:r>
      <w:r w:rsidR="00C60043" w:rsidRPr="00BC0617">
        <w:rPr>
          <w:sz w:val="28"/>
          <w:szCs w:val="28"/>
        </w:rPr>
        <w:t xml:space="preserve"> рублей для возрастной группы от 12 лет и старше)</w:t>
      </w:r>
      <w:r w:rsidR="00AE6B37" w:rsidRPr="00BC0617">
        <w:rPr>
          <w:sz w:val="28"/>
          <w:szCs w:val="28"/>
        </w:rPr>
        <w:t xml:space="preserve">; </w:t>
      </w:r>
      <w:r w:rsidR="00AE6B37" w:rsidRPr="00850833">
        <w:rPr>
          <w:sz w:val="28"/>
          <w:szCs w:val="28"/>
        </w:rPr>
        <w:t>на обеспечение бесплатным питанием обучающихся</w:t>
      </w:r>
      <w:r w:rsidR="00597140" w:rsidRPr="00850833">
        <w:rPr>
          <w:sz w:val="28"/>
          <w:szCs w:val="28"/>
        </w:rPr>
        <w:t xml:space="preserve"> кадетских классов  МКОУ СОШ № 6 им. Шерстянникова А.Н УКМО </w:t>
      </w:r>
      <w:r w:rsidR="00AE6B37" w:rsidRPr="00850833">
        <w:rPr>
          <w:sz w:val="28"/>
          <w:szCs w:val="28"/>
        </w:rPr>
        <w:t xml:space="preserve">из расчета </w:t>
      </w:r>
      <w:r w:rsidR="00597140" w:rsidRPr="00850833">
        <w:rPr>
          <w:sz w:val="28"/>
          <w:szCs w:val="28"/>
        </w:rPr>
        <w:t xml:space="preserve">161,91 рублей </w:t>
      </w:r>
      <w:r w:rsidR="008F7CEA" w:rsidRPr="00850833">
        <w:rPr>
          <w:sz w:val="28"/>
          <w:szCs w:val="28"/>
        </w:rPr>
        <w:t>в день</w:t>
      </w:r>
      <w:r w:rsidR="00597140" w:rsidRPr="00850833">
        <w:rPr>
          <w:sz w:val="28"/>
          <w:szCs w:val="28"/>
        </w:rPr>
        <w:t xml:space="preserve"> для возрастной группы с 7 до 11 лет; 284,20 рублей для возрастной группы от 12 лет и старше</w:t>
      </w:r>
      <w:r w:rsidR="00AE6B37" w:rsidRPr="00850833">
        <w:rPr>
          <w:sz w:val="28"/>
          <w:szCs w:val="28"/>
        </w:rPr>
        <w:t>.</w:t>
      </w:r>
      <w:r w:rsidR="00EA6407" w:rsidRPr="00850833">
        <w:rPr>
          <w:sz w:val="28"/>
          <w:szCs w:val="28"/>
        </w:rPr>
        <w:t xml:space="preserve"> </w:t>
      </w:r>
      <w:r w:rsidR="00EA6407" w:rsidRPr="00BC0617">
        <w:rPr>
          <w:color w:val="000000" w:themeColor="text1"/>
          <w:sz w:val="28"/>
          <w:szCs w:val="28"/>
        </w:rPr>
        <w:t>А также</w:t>
      </w:r>
      <w:r w:rsidR="00EE2534" w:rsidRPr="00BC0617">
        <w:rPr>
          <w:color w:val="000000" w:themeColor="text1"/>
          <w:sz w:val="28"/>
          <w:szCs w:val="28"/>
        </w:rPr>
        <w:t>,</w:t>
      </w:r>
      <w:r w:rsidR="00EA6407" w:rsidRPr="00BC0617">
        <w:rPr>
          <w:color w:val="000000" w:themeColor="text1"/>
          <w:sz w:val="28"/>
          <w:szCs w:val="28"/>
        </w:rPr>
        <w:t xml:space="preserve"> предусмотрены бюджетные ассигнования на софинансирование расходов по обеспечению двухразовым питанием обучающихся с ограниченными возможностями здоровья в муниципальных общеобразовательных организациях</w:t>
      </w:r>
      <w:r w:rsidR="00C60043" w:rsidRPr="00BC0617">
        <w:rPr>
          <w:color w:val="000000" w:themeColor="text1"/>
          <w:sz w:val="28"/>
          <w:szCs w:val="28"/>
        </w:rPr>
        <w:t>,</w:t>
      </w:r>
      <w:r w:rsidR="00EA6407" w:rsidRPr="00BC0617">
        <w:rPr>
          <w:color w:val="000000" w:themeColor="text1"/>
          <w:sz w:val="28"/>
          <w:szCs w:val="28"/>
        </w:rPr>
        <w:t xml:space="preserve"> на обеспечение</w:t>
      </w:r>
      <w:r w:rsidR="00C60043" w:rsidRPr="00BC0617">
        <w:rPr>
          <w:color w:val="000000" w:themeColor="text1"/>
          <w:sz w:val="28"/>
          <w:szCs w:val="28"/>
        </w:rPr>
        <w:t xml:space="preserve"> горячим питанием и</w:t>
      </w:r>
      <w:r w:rsidR="00EA6407" w:rsidRPr="00BC0617">
        <w:rPr>
          <w:color w:val="000000" w:themeColor="text1"/>
          <w:sz w:val="28"/>
          <w:szCs w:val="28"/>
        </w:rPr>
        <w:t xml:space="preserve"> бесплатным питьевы</w:t>
      </w:r>
      <w:r w:rsidR="00EE2534" w:rsidRPr="00BC0617">
        <w:rPr>
          <w:color w:val="000000" w:themeColor="text1"/>
          <w:sz w:val="28"/>
          <w:szCs w:val="28"/>
        </w:rPr>
        <w:t>м молоком обучающихся 1-4 классов</w:t>
      </w:r>
      <w:r w:rsidR="00EA6407" w:rsidRPr="00BC0617">
        <w:rPr>
          <w:color w:val="000000" w:themeColor="text1"/>
          <w:sz w:val="28"/>
          <w:szCs w:val="28"/>
        </w:rPr>
        <w:t xml:space="preserve"> муниципальных </w:t>
      </w:r>
      <w:r w:rsidR="00EE2534" w:rsidRPr="00BC0617">
        <w:rPr>
          <w:color w:val="000000" w:themeColor="text1"/>
          <w:sz w:val="28"/>
          <w:szCs w:val="28"/>
        </w:rPr>
        <w:t>общеобразовательных организаций</w:t>
      </w:r>
      <w:r w:rsidR="00C60043" w:rsidRPr="00BC0617">
        <w:rPr>
          <w:color w:val="000000" w:themeColor="text1"/>
          <w:sz w:val="28"/>
          <w:szCs w:val="28"/>
        </w:rPr>
        <w:t xml:space="preserve">. </w:t>
      </w:r>
    </w:p>
    <w:p w:rsidR="00F35173" w:rsidRPr="005F378F" w:rsidRDefault="00F35173" w:rsidP="00F35173">
      <w:pPr>
        <w:tabs>
          <w:tab w:val="num" w:pos="969"/>
          <w:tab w:val="num" w:pos="1134"/>
          <w:tab w:val="left" w:pos="1276"/>
        </w:tabs>
        <w:ind w:firstLine="709"/>
        <w:jc w:val="both"/>
        <w:rPr>
          <w:color w:val="FF0000"/>
          <w:sz w:val="28"/>
          <w:szCs w:val="28"/>
        </w:rPr>
      </w:pPr>
      <w:r w:rsidRPr="00BC0617">
        <w:rPr>
          <w:color w:val="000000" w:themeColor="text1"/>
          <w:sz w:val="28"/>
          <w:szCs w:val="28"/>
        </w:rPr>
        <w:t xml:space="preserve"> В связи с введением с</w:t>
      </w:r>
      <w:r w:rsidRPr="00BC0617">
        <w:rPr>
          <w:rFonts w:eastAsiaTheme="minorHAnsi"/>
          <w:sz w:val="28"/>
          <w:szCs w:val="28"/>
          <w:lang w:eastAsia="en-US"/>
        </w:rPr>
        <w:t xml:space="preserve"> 1 января 2021 года санитарно-эпидемиологических правил и норм </w:t>
      </w:r>
      <w:hyperlink r:id="rId11" w:history="1">
        <w:r w:rsidRPr="00BC0617">
          <w:rPr>
            <w:rFonts w:eastAsiaTheme="minorHAnsi"/>
            <w:sz w:val="28"/>
            <w:szCs w:val="28"/>
            <w:lang w:eastAsia="en-US"/>
          </w:rPr>
          <w:t>СанПиН</w:t>
        </w:r>
        <w:r w:rsidRPr="00BC0617">
          <w:rPr>
            <w:rFonts w:eastAsiaTheme="minorHAnsi"/>
            <w:color w:val="000000" w:themeColor="text1"/>
            <w:sz w:val="28"/>
            <w:szCs w:val="28"/>
            <w:lang w:eastAsia="en-US"/>
          </w:rPr>
          <w:t xml:space="preserve"> 2.3/2.4.3590-20</w:t>
        </w:r>
      </w:hyperlink>
      <w:r w:rsidRPr="00BC0617">
        <w:rPr>
          <w:rFonts w:eastAsiaTheme="minorHAnsi"/>
          <w:sz w:val="28"/>
          <w:szCs w:val="28"/>
          <w:lang w:eastAsia="en-US"/>
        </w:rPr>
        <w:t xml:space="preserve"> "Санитарно-эпидемиологические требования к организации общественного питания населения"</w:t>
      </w:r>
      <w:r w:rsidR="00B549B3" w:rsidRPr="00BC0617">
        <w:rPr>
          <w:rFonts w:eastAsiaTheme="minorHAnsi"/>
          <w:sz w:val="28"/>
          <w:szCs w:val="28"/>
          <w:lang w:eastAsia="en-US"/>
        </w:rPr>
        <w:t xml:space="preserve"> (срок действия до 01.01.2027 года)</w:t>
      </w:r>
      <w:r w:rsidRPr="00BC0617">
        <w:rPr>
          <w:rFonts w:eastAsiaTheme="minorHAnsi"/>
          <w:sz w:val="28"/>
          <w:szCs w:val="28"/>
          <w:lang w:eastAsia="en-US"/>
        </w:rPr>
        <w:t xml:space="preserve">, в которых предусмотрен минимальный среднесуточный набор пищевой продукции обязательный к исполнению, в целях не повышения родительской платы за присмотр и уход за детьми в муниципальных дошкольных образовательных учреждениях, в районном бюджете предусмотрены бюджетные ассигнования в размере 25% от </w:t>
      </w:r>
      <w:r w:rsidR="00B83E88" w:rsidRPr="00BC0617">
        <w:rPr>
          <w:rFonts w:eastAsiaTheme="minorHAnsi"/>
          <w:sz w:val="28"/>
          <w:szCs w:val="28"/>
          <w:lang w:eastAsia="en-US"/>
        </w:rPr>
        <w:t>установленног</w:t>
      </w:r>
      <w:r w:rsidR="00B92040" w:rsidRPr="00BC0617">
        <w:rPr>
          <w:rFonts w:eastAsiaTheme="minorHAnsi"/>
          <w:sz w:val="28"/>
          <w:szCs w:val="28"/>
          <w:lang w:eastAsia="en-US"/>
        </w:rPr>
        <w:t xml:space="preserve">о размера нормативных затрат в </w:t>
      </w:r>
      <w:r w:rsidR="00B83E88" w:rsidRPr="00BC0617">
        <w:rPr>
          <w:rFonts w:eastAsiaTheme="minorHAnsi"/>
          <w:sz w:val="28"/>
          <w:szCs w:val="28"/>
          <w:lang w:eastAsia="en-US"/>
        </w:rPr>
        <w:t>день на одного воспитанника</w:t>
      </w:r>
      <w:r w:rsidR="00055B4E" w:rsidRPr="00BC0617">
        <w:rPr>
          <w:rFonts w:eastAsiaTheme="minorHAnsi"/>
          <w:sz w:val="28"/>
          <w:szCs w:val="28"/>
          <w:lang w:eastAsia="en-US"/>
        </w:rPr>
        <w:t xml:space="preserve"> (</w:t>
      </w:r>
      <w:r w:rsidR="00C60043" w:rsidRPr="00BC0617">
        <w:rPr>
          <w:rFonts w:eastAsiaTheme="minorHAnsi"/>
          <w:sz w:val="28"/>
          <w:szCs w:val="28"/>
          <w:lang w:eastAsia="en-US"/>
        </w:rPr>
        <w:t>6</w:t>
      </w:r>
      <w:r w:rsidR="00055B4E" w:rsidRPr="00BC0617">
        <w:rPr>
          <w:rFonts w:eastAsiaTheme="minorHAnsi"/>
          <w:sz w:val="28"/>
          <w:szCs w:val="28"/>
          <w:lang w:eastAsia="en-US"/>
        </w:rPr>
        <w:t>3 рубля в день)</w:t>
      </w:r>
      <w:r w:rsidR="00B83E88" w:rsidRPr="00BC0617">
        <w:rPr>
          <w:rFonts w:eastAsiaTheme="minorHAnsi"/>
          <w:sz w:val="28"/>
          <w:szCs w:val="28"/>
          <w:lang w:eastAsia="en-US"/>
        </w:rPr>
        <w:t>.</w:t>
      </w:r>
    </w:p>
    <w:p w:rsidR="00641369" w:rsidRDefault="00BC0617" w:rsidP="00763998">
      <w:pPr>
        <w:tabs>
          <w:tab w:val="num" w:pos="969"/>
          <w:tab w:val="num" w:pos="1134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1824B0" w:rsidRPr="0002298C">
        <w:rPr>
          <w:sz w:val="28"/>
          <w:szCs w:val="28"/>
        </w:rPr>
        <w:t xml:space="preserve">В предстоящий плановый период планируется продолжить ежемесячные денежные выплаты в размере 6 000 рублей Почетным гражданам Усть-Кутского района. </w:t>
      </w:r>
    </w:p>
    <w:p w:rsidR="005F378F" w:rsidRDefault="00BC0617" w:rsidP="00763998">
      <w:pPr>
        <w:tabs>
          <w:tab w:val="num" w:pos="969"/>
          <w:tab w:val="num" w:pos="1134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F378F">
        <w:rPr>
          <w:sz w:val="28"/>
          <w:szCs w:val="28"/>
        </w:rPr>
        <w:t>. Целевое использование средств платы за негативное воздействие на окружающую среду, сумм штрафов, установленных за административные правонарушения в области охраны окружающей среды и природопользования, средств от платежей по искам о возмещении вреда, причиненного окружающей среде на выявление, оценку и (или) ликвидацию объектов накопленного вреда окружающей среде и (или) на иные природоохранные мероприятия.</w:t>
      </w:r>
    </w:p>
    <w:p w:rsidR="00850833" w:rsidRPr="00850833" w:rsidRDefault="00AB6A49" w:rsidP="00AB6A49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50833">
        <w:rPr>
          <w:sz w:val="28"/>
          <w:szCs w:val="28"/>
        </w:rPr>
        <w:t xml:space="preserve">7. </w:t>
      </w:r>
      <w:r w:rsidR="00850833" w:rsidRPr="00464389">
        <w:rPr>
          <w:sz w:val="28"/>
        </w:rPr>
        <w:t>Реализация</w:t>
      </w:r>
      <w:r w:rsidR="00850833" w:rsidRPr="00805D20">
        <w:rPr>
          <w:sz w:val="28"/>
          <w:szCs w:val="28"/>
        </w:rPr>
        <w:t xml:space="preserve"> мер по увеличению туристического потока в </w:t>
      </w:r>
      <w:r w:rsidR="00850833">
        <w:rPr>
          <w:sz w:val="28"/>
          <w:szCs w:val="28"/>
        </w:rPr>
        <w:t>Усть</w:t>
      </w:r>
      <w:r>
        <w:rPr>
          <w:sz w:val="28"/>
          <w:szCs w:val="28"/>
        </w:rPr>
        <w:t xml:space="preserve">-Кутский </w:t>
      </w:r>
      <w:r w:rsidR="00850833" w:rsidRPr="00850833">
        <w:rPr>
          <w:sz w:val="28"/>
          <w:szCs w:val="28"/>
        </w:rPr>
        <w:t xml:space="preserve">муниципальный район. </w:t>
      </w:r>
    </w:p>
    <w:p w:rsidR="00850833" w:rsidRDefault="00AB6A49" w:rsidP="0085083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850833" w:rsidRPr="00464389">
        <w:rPr>
          <w:sz w:val="28"/>
          <w:szCs w:val="28"/>
        </w:rPr>
        <w:t xml:space="preserve">еализация </w:t>
      </w:r>
      <w:r w:rsidR="00850833">
        <w:rPr>
          <w:sz w:val="28"/>
          <w:szCs w:val="28"/>
        </w:rPr>
        <w:t>мероприятий</w:t>
      </w:r>
      <w:r w:rsidR="00850833" w:rsidRPr="00464389">
        <w:rPr>
          <w:sz w:val="28"/>
          <w:szCs w:val="28"/>
        </w:rPr>
        <w:t xml:space="preserve">, </w:t>
      </w:r>
      <w:r w:rsidR="00850833">
        <w:rPr>
          <w:sz w:val="28"/>
          <w:szCs w:val="28"/>
        </w:rPr>
        <w:t>направленных на</w:t>
      </w:r>
      <w:r w:rsidR="00850833" w:rsidRPr="004643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выявление туристического потенциала Усть-Кутскогго района, </w:t>
      </w:r>
      <w:r w:rsidR="00850833" w:rsidRPr="00464389">
        <w:rPr>
          <w:sz w:val="28"/>
          <w:szCs w:val="28"/>
        </w:rPr>
        <w:t>повышение качества сервиса и совершенствование услуг в сфере туризма, прод</w:t>
      </w:r>
      <w:r>
        <w:rPr>
          <w:sz w:val="28"/>
          <w:szCs w:val="28"/>
        </w:rPr>
        <w:t xml:space="preserve">вижение событийных мероприятий </w:t>
      </w:r>
      <w:r w:rsidR="00850833">
        <w:rPr>
          <w:sz w:val="28"/>
          <w:szCs w:val="28"/>
        </w:rPr>
        <w:t>для</w:t>
      </w:r>
      <w:r w:rsidR="00850833" w:rsidRPr="00464389">
        <w:rPr>
          <w:sz w:val="28"/>
          <w:szCs w:val="28"/>
        </w:rPr>
        <w:t xml:space="preserve"> достижени</w:t>
      </w:r>
      <w:r w:rsidR="00850833">
        <w:rPr>
          <w:sz w:val="28"/>
          <w:szCs w:val="28"/>
        </w:rPr>
        <w:t>я</w:t>
      </w:r>
      <w:r w:rsidR="00850833" w:rsidRPr="00464389">
        <w:rPr>
          <w:sz w:val="28"/>
          <w:szCs w:val="28"/>
        </w:rPr>
        <w:t xml:space="preserve"> показателей </w:t>
      </w:r>
      <w:r>
        <w:rPr>
          <w:sz w:val="28"/>
          <w:szCs w:val="28"/>
        </w:rPr>
        <w:t>муниципальной</w:t>
      </w:r>
      <w:r w:rsidR="00850833" w:rsidRPr="00464389">
        <w:rPr>
          <w:sz w:val="28"/>
          <w:szCs w:val="28"/>
        </w:rPr>
        <w:t xml:space="preserve"> программы «Развитие туризма</w:t>
      </w:r>
      <w:r>
        <w:rPr>
          <w:sz w:val="28"/>
          <w:szCs w:val="28"/>
        </w:rPr>
        <w:t xml:space="preserve"> на территории Усть-Кутского муниципального образования»</w:t>
      </w:r>
      <w:r w:rsidR="00850833">
        <w:rPr>
          <w:sz w:val="28"/>
          <w:szCs w:val="28"/>
        </w:rPr>
        <w:t>.</w:t>
      </w:r>
    </w:p>
    <w:p w:rsidR="00AB6A49" w:rsidRPr="00C04572" w:rsidRDefault="00AB6A49" w:rsidP="00AB6A49">
      <w:pPr>
        <w:pStyle w:val="a3"/>
        <w:ind w:left="0"/>
        <w:jc w:val="both"/>
        <w:rPr>
          <w:sz w:val="28"/>
        </w:rPr>
      </w:pPr>
      <w:r>
        <w:rPr>
          <w:sz w:val="28"/>
          <w:szCs w:val="28"/>
        </w:rPr>
        <w:lastRenderedPageBreak/>
        <w:t xml:space="preserve">           8. </w:t>
      </w:r>
      <w:r w:rsidRPr="00C04572">
        <w:rPr>
          <w:sz w:val="28"/>
        </w:rPr>
        <w:t xml:space="preserve">Выполнение условий софинансирования субсидий и иных межбюджетных трансфертов, предоставляемых из </w:t>
      </w:r>
      <w:r>
        <w:rPr>
          <w:sz w:val="28"/>
        </w:rPr>
        <w:t>областного</w:t>
      </w:r>
      <w:r w:rsidRPr="00C04572">
        <w:rPr>
          <w:sz w:val="28"/>
        </w:rPr>
        <w:t xml:space="preserve"> бюджета. </w:t>
      </w:r>
    </w:p>
    <w:p w:rsidR="000F069C" w:rsidRPr="00690A3B" w:rsidRDefault="000F069C" w:rsidP="00547E93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  <w:highlight w:val="yellow"/>
        </w:rPr>
      </w:pPr>
    </w:p>
    <w:p w:rsidR="000F069C" w:rsidRPr="0002298C" w:rsidRDefault="000F069C" w:rsidP="00F32EC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i/>
          <w:sz w:val="28"/>
          <w:szCs w:val="28"/>
        </w:rPr>
      </w:pPr>
      <w:r w:rsidRPr="0002298C">
        <w:rPr>
          <w:i/>
          <w:sz w:val="28"/>
          <w:szCs w:val="28"/>
        </w:rPr>
        <w:t>2.2 Оптимизация расходов районного бюджета и повышение эффективности использования бюджетных средств</w:t>
      </w:r>
    </w:p>
    <w:p w:rsidR="00D57DF1" w:rsidRPr="00690A3B" w:rsidRDefault="00D57DF1" w:rsidP="00F32EC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i/>
          <w:sz w:val="28"/>
          <w:szCs w:val="28"/>
          <w:highlight w:val="yellow"/>
        </w:rPr>
      </w:pPr>
    </w:p>
    <w:p w:rsidR="00A41CA7" w:rsidRPr="0002298C" w:rsidRDefault="00A41CA7" w:rsidP="00A41CA7">
      <w:pPr>
        <w:pStyle w:val="ac"/>
        <w:spacing w:before="0" w:after="0"/>
        <w:ind w:firstLine="709"/>
        <w:jc w:val="both"/>
        <w:rPr>
          <w:color w:val="000000"/>
          <w:sz w:val="28"/>
          <w:szCs w:val="28"/>
        </w:rPr>
      </w:pPr>
      <w:r w:rsidRPr="0002298C">
        <w:rPr>
          <w:color w:val="000000"/>
          <w:sz w:val="28"/>
          <w:szCs w:val="28"/>
        </w:rPr>
        <w:t xml:space="preserve">Бюджетная политика в сфере расходов будет направлена на безусловное исполнение действующих расходных обязательств, в том числе с учетом их </w:t>
      </w:r>
      <w:r w:rsidR="005B3A45" w:rsidRPr="0002298C">
        <w:rPr>
          <w:color w:val="000000"/>
          <w:sz w:val="28"/>
          <w:szCs w:val="28"/>
        </w:rPr>
        <w:t>приоритетности</w:t>
      </w:r>
      <w:r w:rsidRPr="0002298C">
        <w:rPr>
          <w:color w:val="000000"/>
          <w:sz w:val="28"/>
          <w:szCs w:val="28"/>
        </w:rPr>
        <w:t xml:space="preserve"> и повышения эффективности использования финансовых ресурсов.</w:t>
      </w:r>
      <w:r w:rsidR="00481264" w:rsidRPr="0002298C">
        <w:rPr>
          <w:color w:val="000000"/>
          <w:sz w:val="28"/>
          <w:szCs w:val="28"/>
        </w:rPr>
        <w:t xml:space="preserve"> </w:t>
      </w:r>
    </w:p>
    <w:p w:rsidR="00F32ECB" w:rsidRPr="0002298C" w:rsidRDefault="00F32ECB" w:rsidP="00F32EC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2298C">
        <w:rPr>
          <w:sz w:val="28"/>
          <w:szCs w:val="28"/>
        </w:rPr>
        <w:t xml:space="preserve">Для </w:t>
      </w:r>
      <w:r w:rsidR="000F069C" w:rsidRPr="0002298C">
        <w:rPr>
          <w:sz w:val="28"/>
          <w:szCs w:val="28"/>
        </w:rPr>
        <w:t>концентрации ресурсов в целях финансового обеспечения приоритетных и</w:t>
      </w:r>
      <w:r w:rsidRPr="0002298C">
        <w:rPr>
          <w:sz w:val="28"/>
          <w:szCs w:val="28"/>
        </w:rPr>
        <w:t xml:space="preserve"> </w:t>
      </w:r>
      <w:r w:rsidR="000F069C" w:rsidRPr="0002298C">
        <w:rPr>
          <w:sz w:val="28"/>
          <w:szCs w:val="28"/>
        </w:rPr>
        <w:t>первоочередных</w:t>
      </w:r>
      <w:r w:rsidRPr="0002298C">
        <w:rPr>
          <w:sz w:val="28"/>
          <w:szCs w:val="28"/>
        </w:rPr>
        <w:t xml:space="preserve"> направлений </w:t>
      </w:r>
      <w:r w:rsidR="005A51C9" w:rsidRPr="0002298C">
        <w:rPr>
          <w:sz w:val="28"/>
          <w:szCs w:val="28"/>
        </w:rPr>
        <w:t>расходов</w:t>
      </w:r>
      <w:r w:rsidR="000F069C" w:rsidRPr="0002298C">
        <w:rPr>
          <w:sz w:val="28"/>
          <w:szCs w:val="28"/>
        </w:rPr>
        <w:t>ания бюджетных средств планируется продолжить работу по оптимизации структуры расходов, а также повышению качества планирования</w:t>
      </w:r>
      <w:r w:rsidRPr="0002298C">
        <w:rPr>
          <w:sz w:val="28"/>
          <w:szCs w:val="28"/>
        </w:rPr>
        <w:t xml:space="preserve"> </w:t>
      </w:r>
      <w:r w:rsidR="000F069C" w:rsidRPr="0002298C">
        <w:rPr>
          <w:sz w:val="28"/>
          <w:szCs w:val="28"/>
        </w:rPr>
        <w:t>и использования средств бюджета</w:t>
      </w:r>
      <w:r w:rsidRPr="0002298C">
        <w:rPr>
          <w:sz w:val="28"/>
          <w:szCs w:val="28"/>
        </w:rPr>
        <w:t>, в том числе за счет:</w:t>
      </w:r>
    </w:p>
    <w:p w:rsidR="00F32ECB" w:rsidRPr="0002298C" w:rsidRDefault="00133E87" w:rsidP="00F32EC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5230B" w:rsidRPr="0002298C">
        <w:rPr>
          <w:sz w:val="28"/>
          <w:szCs w:val="28"/>
        </w:rPr>
        <w:t xml:space="preserve"> </w:t>
      </w:r>
      <w:r w:rsidR="00F32ECB" w:rsidRPr="0002298C">
        <w:rPr>
          <w:sz w:val="28"/>
          <w:szCs w:val="28"/>
        </w:rPr>
        <w:t xml:space="preserve">совершенствования порядка финансового обеспечения </w:t>
      </w:r>
      <w:r w:rsidR="004A6E03" w:rsidRPr="0002298C">
        <w:rPr>
          <w:sz w:val="28"/>
          <w:szCs w:val="28"/>
        </w:rPr>
        <w:t>муниципаль</w:t>
      </w:r>
      <w:r w:rsidR="00F32ECB" w:rsidRPr="0002298C">
        <w:rPr>
          <w:sz w:val="28"/>
          <w:szCs w:val="28"/>
        </w:rPr>
        <w:t xml:space="preserve">ного задания и установления правил возврата субсидий в объеме, соответствующем показателям </w:t>
      </w:r>
      <w:r w:rsidR="004A6E03" w:rsidRPr="0002298C">
        <w:rPr>
          <w:sz w:val="28"/>
          <w:szCs w:val="28"/>
        </w:rPr>
        <w:t>муниципаль</w:t>
      </w:r>
      <w:r w:rsidR="00F32ECB" w:rsidRPr="0002298C">
        <w:rPr>
          <w:sz w:val="28"/>
          <w:szCs w:val="28"/>
        </w:rPr>
        <w:t>ного задания, которые не были достигнуты;</w:t>
      </w:r>
    </w:p>
    <w:p w:rsidR="00F32ECB" w:rsidRPr="0002298C" w:rsidRDefault="00133E87" w:rsidP="00F32EC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5230B" w:rsidRPr="0002298C">
        <w:rPr>
          <w:sz w:val="28"/>
          <w:szCs w:val="28"/>
        </w:rPr>
        <w:t xml:space="preserve"> </w:t>
      </w:r>
      <w:r w:rsidR="00F32ECB" w:rsidRPr="0002298C">
        <w:rPr>
          <w:sz w:val="28"/>
          <w:szCs w:val="28"/>
        </w:rPr>
        <w:t>оптимизации расходов на содержание бюджетной сети</w:t>
      </w:r>
      <w:r w:rsidR="00090D23" w:rsidRPr="0002298C">
        <w:rPr>
          <w:sz w:val="28"/>
          <w:szCs w:val="28"/>
        </w:rPr>
        <w:t xml:space="preserve"> при сохранении доступности и качества оказываемых муниципальных услуг</w:t>
      </w:r>
      <w:r w:rsidR="00F32ECB" w:rsidRPr="0002298C">
        <w:rPr>
          <w:sz w:val="28"/>
          <w:szCs w:val="28"/>
        </w:rPr>
        <w:t>;</w:t>
      </w:r>
    </w:p>
    <w:p w:rsidR="00F32ECB" w:rsidRPr="0002298C" w:rsidRDefault="00133E87" w:rsidP="00F32EC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5230B" w:rsidRPr="0002298C">
        <w:rPr>
          <w:sz w:val="28"/>
          <w:szCs w:val="28"/>
        </w:rPr>
        <w:t xml:space="preserve"> </w:t>
      </w:r>
      <w:r w:rsidR="00F32ECB" w:rsidRPr="0002298C">
        <w:rPr>
          <w:sz w:val="28"/>
          <w:szCs w:val="28"/>
        </w:rPr>
        <w:t xml:space="preserve">оптимизации расходов на содержание и обеспечение деятельности органов </w:t>
      </w:r>
      <w:r w:rsidR="004A6E03" w:rsidRPr="0002298C">
        <w:rPr>
          <w:sz w:val="28"/>
          <w:szCs w:val="28"/>
        </w:rPr>
        <w:t>местного самоуправления</w:t>
      </w:r>
      <w:r w:rsidR="00F32ECB" w:rsidRPr="0002298C">
        <w:rPr>
          <w:sz w:val="28"/>
          <w:szCs w:val="28"/>
        </w:rPr>
        <w:t>, реализации мероприятий, направленных на оптимизацию структуры и штатной численности, недопущение в дальнейшем ее роста без изменения бюджетных полномочий;</w:t>
      </w:r>
    </w:p>
    <w:p w:rsidR="00A50330" w:rsidRPr="0002298C" w:rsidRDefault="00133E87" w:rsidP="00F32EC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55230B" w:rsidRPr="0002298C">
        <w:rPr>
          <w:sz w:val="28"/>
          <w:szCs w:val="28"/>
        </w:rPr>
        <w:t xml:space="preserve"> </w:t>
      </w:r>
      <w:r w:rsidR="00090D23" w:rsidRPr="0002298C">
        <w:rPr>
          <w:sz w:val="28"/>
          <w:szCs w:val="28"/>
        </w:rPr>
        <w:t>оптимизаци</w:t>
      </w:r>
      <w:r w:rsidR="0055230B" w:rsidRPr="0002298C">
        <w:rPr>
          <w:sz w:val="28"/>
          <w:szCs w:val="28"/>
        </w:rPr>
        <w:t>и</w:t>
      </w:r>
      <w:r w:rsidR="00090D23" w:rsidRPr="0002298C">
        <w:rPr>
          <w:sz w:val="28"/>
          <w:szCs w:val="28"/>
        </w:rPr>
        <w:t xml:space="preserve"> социальных выплат и мер социальной поддержки отдельным категориям граждан с соблюдением принципа нуждаемости и адресного подхода;</w:t>
      </w:r>
    </w:p>
    <w:p w:rsidR="00F32ECB" w:rsidRPr="0002298C" w:rsidRDefault="00133E87" w:rsidP="00F32EC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55230B" w:rsidRPr="0002298C">
        <w:rPr>
          <w:sz w:val="28"/>
          <w:szCs w:val="28"/>
        </w:rPr>
        <w:t xml:space="preserve"> </w:t>
      </w:r>
      <w:r w:rsidR="00F32ECB" w:rsidRPr="0002298C">
        <w:rPr>
          <w:sz w:val="28"/>
          <w:szCs w:val="28"/>
        </w:rPr>
        <w:t>передачи несвойственных функций бюджетных учреждений на аутсорсинг;</w:t>
      </w:r>
    </w:p>
    <w:p w:rsidR="00090D23" w:rsidRPr="0002298C" w:rsidRDefault="00133E87" w:rsidP="00F32EC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55230B" w:rsidRPr="0002298C">
        <w:rPr>
          <w:sz w:val="28"/>
          <w:szCs w:val="28"/>
        </w:rPr>
        <w:t xml:space="preserve"> </w:t>
      </w:r>
      <w:r w:rsidR="00090D23" w:rsidRPr="0002298C">
        <w:rPr>
          <w:sz w:val="28"/>
          <w:szCs w:val="28"/>
        </w:rPr>
        <w:t>повышени</w:t>
      </w:r>
      <w:r w:rsidR="0055230B" w:rsidRPr="0002298C">
        <w:rPr>
          <w:sz w:val="28"/>
          <w:szCs w:val="28"/>
        </w:rPr>
        <w:t>я</w:t>
      </w:r>
      <w:r w:rsidR="00090D23" w:rsidRPr="0002298C">
        <w:rPr>
          <w:sz w:val="28"/>
          <w:szCs w:val="28"/>
        </w:rPr>
        <w:t xml:space="preserve"> эффективности использования целевых межбюджетных трансфертов из областного бюджета;</w:t>
      </w:r>
    </w:p>
    <w:p w:rsidR="00B331AC" w:rsidRPr="0002298C" w:rsidRDefault="00133E87" w:rsidP="00B331A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B331AC" w:rsidRPr="0002298C">
        <w:rPr>
          <w:sz w:val="28"/>
          <w:szCs w:val="28"/>
        </w:rPr>
        <w:t xml:space="preserve"> повышения эффективности использования имущества, находящегося в муниципальной собственности, отказа от имущества, не используемого при исполнении муниципальных функций, </w:t>
      </w:r>
      <w:r w:rsidR="0043647E" w:rsidRPr="0002298C">
        <w:rPr>
          <w:sz w:val="28"/>
          <w:szCs w:val="28"/>
        </w:rPr>
        <w:t>оказании муниципальных услуг</w:t>
      </w:r>
      <w:r w:rsidR="00B331AC" w:rsidRPr="0002298C">
        <w:rPr>
          <w:sz w:val="28"/>
          <w:szCs w:val="28"/>
        </w:rPr>
        <w:t>;</w:t>
      </w:r>
    </w:p>
    <w:p w:rsidR="00741ABB" w:rsidRPr="0002298C" w:rsidRDefault="00133E87" w:rsidP="00B331A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741ABB" w:rsidRPr="0002298C">
        <w:rPr>
          <w:sz w:val="28"/>
          <w:szCs w:val="28"/>
        </w:rPr>
        <w:t xml:space="preserve"> утверждения бюджетных ассигнований на строительство объектов в составе бюджета только при наличии готовой </w:t>
      </w:r>
      <w:r w:rsidR="00EE2E2B" w:rsidRPr="0002298C">
        <w:rPr>
          <w:sz w:val="28"/>
          <w:szCs w:val="28"/>
        </w:rPr>
        <w:t xml:space="preserve">проектно-сметной документации с </w:t>
      </w:r>
      <w:r w:rsidR="00741ABB" w:rsidRPr="0002298C">
        <w:rPr>
          <w:sz w:val="28"/>
          <w:szCs w:val="28"/>
        </w:rPr>
        <w:t>положительными заключени</w:t>
      </w:r>
      <w:r w:rsidR="00EE2E2B" w:rsidRPr="0002298C">
        <w:rPr>
          <w:sz w:val="28"/>
          <w:szCs w:val="28"/>
        </w:rPr>
        <w:t>я</w:t>
      </w:r>
      <w:r w:rsidR="00741ABB" w:rsidRPr="0002298C">
        <w:rPr>
          <w:sz w:val="28"/>
          <w:szCs w:val="28"/>
        </w:rPr>
        <w:t>м</w:t>
      </w:r>
      <w:r w:rsidR="00EE2E2B" w:rsidRPr="0002298C">
        <w:rPr>
          <w:sz w:val="28"/>
          <w:szCs w:val="28"/>
        </w:rPr>
        <w:t>и</w:t>
      </w:r>
      <w:r w:rsidR="00741ABB" w:rsidRPr="0002298C">
        <w:rPr>
          <w:sz w:val="28"/>
          <w:szCs w:val="28"/>
        </w:rPr>
        <w:t xml:space="preserve"> государственной экспертизы и оценкой достоверности сметной стоимости;</w:t>
      </w:r>
    </w:p>
    <w:p w:rsidR="00A95509" w:rsidRPr="0002298C" w:rsidRDefault="00133E87" w:rsidP="00B331A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A95509" w:rsidRPr="0002298C">
        <w:rPr>
          <w:sz w:val="28"/>
          <w:szCs w:val="28"/>
        </w:rPr>
        <w:t xml:space="preserve"> обеспечени</w:t>
      </w:r>
      <w:r w:rsidR="00951F18" w:rsidRPr="0002298C">
        <w:rPr>
          <w:sz w:val="28"/>
          <w:szCs w:val="28"/>
        </w:rPr>
        <w:t>я</w:t>
      </w:r>
      <w:r w:rsidR="00A95509" w:rsidRPr="0002298C">
        <w:rPr>
          <w:sz w:val="28"/>
          <w:szCs w:val="28"/>
        </w:rPr>
        <w:t xml:space="preserve"> максимального вовлечения средств областного бюджета в развитие экономики Усть-Кутского муниципального образования за счет мобильности органов местного самоуправления в принятии решений во взаимодействии с областными министерствами при наличии дополнительных возможностей привлечения областных источников;</w:t>
      </w:r>
    </w:p>
    <w:p w:rsidR="00A95509" w:rsidRPr="0002298C" w:rsidRDefault="00133E87" w:rsidP="00B331A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 w:rsidR="006826C3" w:rsidRPr="0002298C">
        <w:rPr>
          <w:sz w:val="28"/>
          <w:szCs w:val="28"/>
        </w:rPr>
        <w:t xml:space="preserve"> </w:t>
      </w:r>
      <w:r w:rsidR="00824D34" w:rsidRPr="00CA1B22">
        <w:rPr>
          <w:sz w:val="28"/>
        </w:rPr>
        <w:t>повышени</w:t>
      </w:r>
      <w:r w:rsidR="00824D34">
        <w:rPr>
          <w:sz w:val="28"/>
        </w:rPr>
        <w:t>е</w:t>
      </w:r>
      <w:r w:rsidR="00824D34" w:rsidRPr="00CA1B22">
        <w:rPr>
          <w:sz w:val="28"/>
        </w:rPr>
        <w:t xml:space="preserve"> эффективности предоставления субсидий, в том числе </w:t>
      </w:r>
      <w:r w:rsidR="00824D34" w:rsidRPr="00CA1B22">
        <w:rPr>
          <w:sz w:val="28"/>
        </w:rPr>
        <w:lastRenderedPageBreak/>
        <w:t xml:space="preserve">грантов в форме субсидий, юридическим лицам, индивидуальным предпринимателям, физическим лицам </w:t>
      </w:r>
      <w:r w:rsidR="00824D34">
        <w:rPr>
          <w:sz w:val="28"/>
        </w:rPr>
        <w:t>–</w:t>
      </w:r>
      <w:r w:rsidR="00824D34" w:rsidRPr="00CA1B22">
        <w:rPr>
          <w:sz w:val="28"/>
        </w:rPr>
        <w:t xml:space="preserve"> производителям товаров, работ, услуг</w:t>
      </w:r>
      <w:r w:rsidR="00824D34">
        <w:rPr>
          <w:sz w:val="28"/>
        </w:rPr>
        <w:t>, бюджетным и автономным учреждениям на иные цели</w:t>
      </w:r>
      <w:r w:rsidR="00824D34" w:rsidRPr="00CA1B22">
        <w:rPr>
          <w:sz w:val="28"/>
        </w:rPr>
        <w:t xml:space="preserve"> посредством мониторинга достижения результатов их предоставления</w:t>
      </w:r>
      <w:r w:rsidR="00951F18" w:rsidRPr="0002298C">
        <w:rPr>
          <w:sz w:val="28"/>
          <w:szCs w:val="28"/>
        </w:rPr>
        <w:t>;</w:t>
      </w:r>
    </w:p>
    <w:p w:rsidR="00951F18" w:rsidRPr="0002298C" w:rsidRDefault="00133E87" w:rsidP="00B331A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="00951F18" w:rsidRPr="0002298C">
        <w:rPr>
          <w:sz w:val="28"/>
          <w:szCs w:val="28"/>
        </w:rPr>
        <w:t xml:space="preserve"> совершенствования механизмов контроля </w:t>
      </w:r>
      <w:r w:rsidR="0043647E" w:rsidRPr="0002298C">
        <w:rPr>
          <w:sz w:val="28"/>
          <w:szCs w:val="28"/>
        </w:rPr>
        <w:t xml:space="preserve">и регулирования контрактной системы </w:t>
      </w:r>
      <w:r w:rsidR="00951F18" w:rsidRPr="0002298C">
        <w:rPr>
          <w:sz w:val="28"/>
          <w:szCs w:val="28"/>
        </w:rPr>
        <w:t xml:space="preserve">в сфере закупок товаров, работ, услуг для обеспечения муниципальных нужд с учетом подходов и </w:t>
      </w:r>
      <w:r w:rsidR="00AE070D" w:rsidRPr="0002298C">
        <w:rPr>
          <w:sz w:val="28"/>
          <w:szCs w:val="28"/>
        </w:rPr>
        <w:t>принципов, принятых на федеральном уровне;</w:t>
      </w:r>
    </w:p>
    <w:p w:rsidR="00AE070D" w:rsidRPr="0002298C" w:rsidRDefault="00133E87" w:rsidP="00B331A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 w:rsidR="00AE070D" w:rsidRPr="0002298C">
        <w:rPr>
          <w:sz w:val="28"/>
          <w:szCs w:val="28"/>
        </w:rPr>
        <w:t xml:space="preserve"> обеспечения непрерывности внутреннего муниципального финансового контроля на всех этапах бюджетного процесса, в том числе:</w:t>
      </w:r>
    </w:p>
    <w:p w:rsidR="00824D34" w:rsidRDefault="00824D34" w:rsidP="00824D34">
      <w:pPr>
        <w:ind w:firstLine="567"/>
        <w:jc w:val="both"/>
        <w:rPr>
          <w:sz w:val="28"/>
        </w:rPr>
      </w:pPr>
      <w:r w:rsidRPr="00624BD4">
        <w:rPr>
          <w:sz w:val="28"/>
        </w:rPr>
        <w:t xml:space="preserve">осуществление контроля за соблюдением законодательства в сфере бюджетных правоотношений, законодательства о контрактной системе </w:t>
      </w:r>
      <w:r>
        <w:rPr>
          <w:sz w:val="28"/>
        </w:rPr>
        <w:br/>
      </w:r>
      <w:r w:rsidRPr="00624BD4">
        <w:rPr>
          <w:sz w:val="28"/>
        </w:rPr>
        <w:t>в сфере закупок товаров, работ, услуг с учетом риск-ориентированного подхода;</w:t>
      </w:r>
    </w:p>
    <w:p w:rsidR="00824D34" w:rsidRPr="00C21CB2" w:rsidRDefault="00824D34" w:rsidP="00824D34">
      <w:pPr>
        <w:ind w:firstLine="567"/>
        <w:jc w:val="both"/>
        <w:rPr>
          <w:sz w:val="28"/>
        </w:rPr>
      </w:pPr>
      <w:r>
        <w:rPr>
          <w:sz w:val="28"/>
        </w:rPr>
        <w:t>обеспечение работы по предупреждению нарушений</w:t>
      </w:r>
      <w:r w:rsidRPr="00C21CB2">
        <w:rPr>
          <w:sz w:val="28"/>
        </w:rPr>
        <w:t>;</w:t>
      </w:r>
    </w:p>
    <w:p w:rsidR="00824D34" w:rsidRDefault="00824D34" w:rsidP="00824D34">
      <w:pPr>
        <w:ind w:firstLine="567"/>
        <w:jc w:val="both"/>
        <w:rPr>
          <w:sz w:val="28"/>
        </w:rPr>
      </w:pPr>
      <w:r w:rsidRPr="00624BD4">
        <w:rPr>
          <w:sz w:val="28"/>
        </w:rPr>
        <w:t>улучшение качества организации внутреннего финансового контроля и внутреннего финансового аудита, осуществляемых главными администраторами бюджетных средств;</w:t>
      </w:r>
    </w:p>
    <w:p w:rsidR="00824D34" w:rsidRPr="00C21CB2" w:rsidRDefault="00824D34" w:rsidP="00824D34">
      <w:pPr>
        <w:ind w:firstLine="567"/>
        <w:jc w:val="both"/>
        <w:rPr>
          <w:sz w:val="28"/>
        </w:rPr>
      </w:pPr>
      <w:r>
        <w:rPr>
          <w:sz w:val="28"/>
        </w:rPr>
        <w:t>обеспечение взаимодействия между органами внутреннего и внешнего государственного (муниципального) финансового контроля</w:t>
      </w:r>
      <w:r w:rsidRPr="00C21CB2">
        <w:rPr>
          <w:sz w:val="28"/>
        </w:rPr>
        <w:t>;</w:t>
      </w:r>
    </w:p>
    <w:p w:rsidR="00741ABB" w:rsidRPr="00824D34" w:rsidRDefault="00824D34" w:rsidP="00824D34">
      <w:pPr>
        <w:ind w:firstLine="567"/>
        <w:jc w:val="both"/>
        <w:rPr>
          <w:sz w:val="28"/>
        </w:rPr>
      </w:pPr>
      <w:r w:rsidRPr="00624BD4">
        <w:rPr>
          <w:sz w:val="28"/>
        </w:rPr>
        <w:t xml:space="preserve">принятие мер по возврату бюджетных средств, использованных </w:t>
      </w:r>
      <w:r>
        <w:rPr>
          <w:sz w:val="28"/>
        </w:rPr>
        <w:br/>
      </w:r>
      <w:r w:rsidRPr="00624BD4">
        <w:rPr>
          <w:sz w:val="28"/>
        </w:rPr>
        <w:t>с отступлением от требований законодательства</w:t>
      </w:r>
      <w:r w:rsidRPr="00A2476E">
        <w:rPr>
          <w:sz w:val="28"/>
        </w:rPr>
        <w:t>;</w:t>
      </w:r>
    </w:p>
    <w:p w:rsidR="005C16F9" w:rsidRPr="0002298C" w:rsidRDefault="00133E87" w:rsidP="00B331A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 w:rsidR="00783D41">
        <w:rPr>
          <w:sz w:val="28"/>
          <w:szCs w:val="28"/>
        </w:rPr>
        <w:t xml:space="preserve"> </w:t>
      </w:r>
      <w:r w:rsidR="005C16F9">
        <w:rPr>
          <w:sz w:val="28"/>
          <w:szCs w:val="28"/>
        </w:rPr>
        <w:t>не</w:t>
      </w:r>
      <w:r w:rsidR="008A351E">
        <w:rPr>
          <w:sz w:val="28"/>
          <w:szCs w:val="28"/>
        </w:rPr>
        <w:t>допущение образования просроченной кредиторской задолжен</w:t>
      </w:r>
      <w:r w:rsidR="00783D41">
        <w:rPr>
          <w:sz w:val="28"/>
          <w:szCs w:val="28"/>
        </w:rPr>
        <w:t>ности учреждений бюджетной сферы</w:t>
      </w:r>
      <w:r w:rsidR="008A351E">
        <w:rPr>
          <w:sz w:val="28"/>
          <w:szCs w:val="28"/>
        </w:rPr>
        <w:t>;</w:t>
      </w:r>
    </w:p>
    <w:p w:rsidR="005349B7" w:rsidRPr="0002298C" w:rsidRDefault="00133E87" w:rsidP="00F32EC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14.</w:t>
      </w:r>
      <w:r w:rsidR="0055230B" w:rsidRPr="0002298C">
        <w:rPr>
          <w:sz w:val="28"/>
          <w:szCs w:val="28"/>
        </w:rPr>
        <w:t xml:space="preserve"> </w:t>
      </w:r>
      <w:r w:rsidR="005349B7" w:rsidRPr="0002298C">
        <w:rPr>
          <w:sz w:val="28"/>
          <w:szCs w:val="28"/>
        </w:rPr>
        <w:t>повышени</w:t>
      </w:r>
      <w:r w:rsidR="0055230B" w:rsidRPr="0002298C">
        <w:rPr>
          <w:sz w:val="28"/>
          <w:szCs w:val="28"/>
        </w:rPr>
        <w:t>я</w:t>
      </w:r>
      <w:r w:rsidR="005349B7" w:rsidRPr="0002298C">
        <w:rPr>
          <w:sz w:val="28"/>
          <w:szCs w:val="28"/>
        </w:rPr>
        <w:t xml:space="preserve"> эффективности предоставления иных межбюджетных трансфертов из районного бюджета</w:t>
      </w:r>
      <w:r w:rsidR="0055230B" w:rsidRPr="0002298C">
        <w:rPr>
          <w:sz w:val="28"/>
          <w:szCs w:val="28"/>
        </w:rPr>
        <w:t>, в том числе реализация комплекса мер, направленных на:</w:t>
      </w:r>
    </w:p>
    <w:p w:rsidR="0055230B" w:rsidRPr="00535B6C" w:rsidRDefault="0055230B" w:rsidP="00F32EC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2298C">
        <w:rPr>
          <w:sz w:val="28"/>
          <w:szCs w:val="28"/>
        </w:rPr>
        <w:t>полномасштабный охват иных межбюджетных трансфертов механизмом перечисления «под фактическую потребность»;</w:t>
      </w:r>
    </w:p>
    <w:p w:rsidR="00846A8A" w:rsidRPr="0002298C" w:rsidRDefault="00846A8A" w:rsidP="00F32EC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2298C">
        <w:rPr>
          <w:sz w:val="28"/>
          <w:szCs w:val="28"/>
        </w:rPr>
        <w:t>исключение рисков невыполнения условий софинансирования со стороны органов местного самоуправления поселений;</w:t>
      </w:r>
    </w:p>
    <w:p w:rsidR="0055230B" w:rsidRPr="0002298C" w:rsidRDefault="00846A8A" w:rsidP="00054AA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2298C">
        <w:rPr>
          <w:sz w:val="28"/>
          <w:szCs w:val="28"/>
        </w:rPr>
        <w:t xml:space="preserve">усиление контроля со стороны главных распорядителей бюджетных средств </w:t>
      </w:r>
      <w:r w:rsidR="00054AAC" w:rsidRPr="0002298C">
        <w:rPr>
          <w:sz w:val="28"/>
          <w:szCs w:val="28"/>
        </w:rPr>
        <w:t>за достижением органами местного самоуправления поселений показателей результативности использования иных межбюджетных трансфертов</w:t>
      </w:r>
      <w:r w:rsidR="00697EC9" w:rsidRPr="0002298C">
        <w:rPr>
          <w:sz w:val="28"/>
          <w:szCs w:val="28"/>
        </w:rPr>
        <w:t xml:space="preserve"> в отчетном периоде</w:t>
      </w:r>
      <w:r w:rsidR="00B007C4" w:rsidRPr="0002298C">
        <w:rPr>
          <w:sz w:val="28"/>
          <w:szCs w:val="28"/>
        </w:rPr>
        <w:t>;</w:t>
      </w:r>
    </w:p>
    <w:p w:rsidR="00B007C4" w:rsidRDefault="00133E87" w:rsidP="00054AA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15.</w:t>
      </w:r>
      <w:r w:rsidR="00B007C4" w:rsidRPr="0002298C">
        <w:rPr>
          <w:sz w:val="28"/>
          <w:szCs w:val="28"/>
        </w:rPr>
        <w:t xml:space="preserve"> увеличение действующих расходных обязательств и принятие новых расходных обязательств с обязательным анализом их эффективности и при наличии до</w:t>
      </w:r>
      <w:r w:rsidR="008A351E">
        <w:rPr>
          <w:sz w:val="28"/>
          <w:szCs w:val="28"/>
        </w:rPr>
        <w:t>полнительных источников доходов;</w:t>
      </w:r>
    </w:p>
    <w:p w:rsidR="008A351E" w:rsidRPr="0002298C" w:rsidRDefault="00133E87" w:rsidP="00054AAC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16.</w:t>
      </w:r>
      <w:r w:rsidR="008A351E">
        <w:rPr>
          <w:sz w:val="28"/>
          <w:szCs w:val="28"/>
        </w:rPr>
        <w:t xml:space="preserve"> повышение качества финансового менеджмента главных администраторов средств местного бюджета.</w:t>
      </w:r>
    </w:p>
    <w:p w:rsidR="006340AA" w:rsidRDefault="00846A92" w:rsidP="00F32EC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A3967" w:rsidRPr="003A3967">
        <w:rPr>
          <w:sz w:val="28"/>
          <w:szCs w:val="28"/>
        </w:rPr>
        <w:t xml:space="preserve"> плановом периоде </w:t>
      </w:r>
      <w:r w:rsidR="003A3967">
        <w:rPr>
          <w:sz w:val="28"/>
          <w:szCs w:val="28"/>
        </w:rPr>
        <w:t>продолжится работа по совершенствованию порядка мониторинга качества финансового менеджмента главных администраторов средств районного бюджета и качества управления местными финансами.</w:t>
      </w:r>
    </w:p>
    <w:p w:rsidR="003A3967" w:rsidRDefault="003A3967" w:rsidP="00F32EC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682563" w:rsidRPr="003A3967" w:rsidRDefault="00682563" w:rsidP="00F32ECB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6340AA" w:rsidRPr="001B4295" w:rsidRDefault="00697EC9" w:rsidP="00697EC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i/>
          <w:sz w:val="28"/>
          <w:szCs w:val="28"/>
        </w:rPr>
      </w:pPr>
      <w:r w:rsidRPr="001B4295">
        <w:rPr>
          <w:i/>
          <w:sz w:val="28"/>
          <w:szCs w:val="28"/>
        </w:rPr>
        <w:lastRenderedPageBreak/>
        <w:t xml:space="preserve">2.3 </w:t>
      </w:r>
      <w:r w:rsidR="006340AA" w:rsidRPr="001B4295">
        <w:rPr>
          <w:i/>
          <w:sz w:val="28"/>
          <w:szCs w:val="28"/>
        </w:rPr>
        <w:t>Обеспечение сбалансированности</w:t>
      </w:r>
      <w:r w:rsidRPr="001B4295">
        <w:rPr>
          <w:i/>
          <w:sz w:val="28"/>
          <w:szCs w:val="28"/>
        </w:rPr>
        <w:t xml:space="preserve"> местных бюджетов</w:t>
      </w:r>
    </w:p>
    <w:p w:rsidR="00DD2C32" w:rsidRPr="001B4295" w:rsidRDefault="00DD2C32" w:rsidP="00697EC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DD2C32" w:rsidRPr="001B4295" w:rsidRDefault="00DD2C32" w:rsidP="00DD2C32">
      <w:pPr>
        <w:pStyle w:val="ConsPlusNormal"/>
        <w:ind w:firstLine="709"/>
        <w:jc w:val="both"/>
      </w:pPr>
      <w:r w:rsidRPr="001B4295">
        <w:t>Реализацию бюджетной политики в сфере межбюджетных отношений с муниципальными образованиями района в 20</w:t>
      </w:r>
      <w:r w:rsidR="00DB4BBA" w:rsidRPr="001B4295">
        <w:t>2</w:t>
      </w:r>
      <w:r w:rsidR="00E6067E">
        <w:t>5</w:t>
      </w:r>
      <w:r w:rsidRPr="001B4295">
        <w:t>-202</w:t>
      </w:r>
      <w:r w:rsidR="00E6067E">
        <w:t>7</w:t>
      </w:r>
      <w:r w:rsidRPr="001B4295">
        <w:t xml:space="preserve"> годах планируется осуществлять с учетом преемственности основных задач, поставленных на 20</w:t>
      </w:r>
      <w:r w:rsidR="00914A27" w:rsidRPr="001B4295">
        <w:t>2</w:t>
      </w:r>
      <w:r w:rsidR="00E6067E">
        <w:t>4</w:t>
      </w:r>
      <w:r w:rsidRPr="001B4295">
        <w:t>-202</w:t>
      </w:r>
      <w:r w:rsidR="00E6067E">
        <w:t>6</w:t>
      </w:r>
      <w:r w:rsidRPr="001B4295">
        <w:t xml:space="preserve"> годы.</w:t>
      </w:r>
    </w:p>
    <w:p w:rsidR="006340AA" w:rsidRPr="001B4295" w:rsidRDefault="00E27C62" w:rsidP="006340A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B4295">
        <w:rPr>
          <w:sz w:val="28"/>
          <w:szCs w:val="28"/>
        </w:rPr>
        <w:t>В целях эффективного и результативного использования иных межбюджетных трансфертов необходимо более тщательно проводить мониторинг и оценку качества управления</w:t>
      </w:r>
      <w:r w:rsidR="001644D5" w:rsidRPr="001B4295">
        <w:rPr>
          <w:sz w:val="28"/>
          <w:szCs w:val="28"/>
        </w:rPr>
        <w:t xml:space="preserve"> бюджетным процессом поселения, в порядке предоставления иных межбюджетных трансфертов предусматривать условия предоставления – недопущение роста штатной численности органов местного самоуправления пос</w:t>
      </w:r>
      <w:r w:rsidR="00891979">
        <w:rPr>
          <w:sz w:val="28"/>
          <w:szCs w:val="28"/>
        </w:rPr>
        <w:t>елений</w:t>
      </w:r>
      <w:r w:rsidR="001644D5" w:rsidRPr="001B4295">
        <w:rPr>
          <w:sz w:val="28"/>
          <w:szCs w:val="28"/>
        </w:rPr>
        <w:t xml:space="preserve"> за исключением случаев</w:t>
      </w:r>
      <w:r w:rsidR="00331C29" w:rsidRPr="001B4295">
        <w:rPr>
          <w:sz w:val="28"/>
          <w:szCs w:val="28"/>
        </w:rPr>
        <w:t>, связанных с изменением бюджетных полномочий, недопущение увеличения действующих расходных обязательств, принятию новых</w:t>
      </w:r>
      <w:r w:rsidR="00B331AC" w:rsidRPr="001B4295">
        <w:rPr>
          <w:sz w:val="28"/>
          <w:szCs w:val="28"/>
        </w:rPr>
        <w:t>,</w:t>
      </w:r>
      <w:r w:rsidR="00331C29" w:rsidRPr="001B4295">
        <w:rPr>
          <w:sz w:val="28"/>
          <w:szCs w:val="28"/>
        </w:rPr>
        <w:t xml:space="preserve"> не </w:t>
      </w:r>
      <w:r w:rsidR="00381836" w:rsidRPr="001B4295">
        <w:rPr>
          <w:sz w:val="28"/>
          <w:szCs w:val="28"/>
        </w:rPr>
        <w:t>обеспеченных финансовыми источниками</w:t>
      </w:r>
      <w:r w:rsidR="003A6C51" w:rsidRPr="001B4295">
        <w:rPr>
          <w:sz w:val="28"/>
          <w:szCs w:val="28"/>
        </w:rPr>
        <w:t xml:space="preserve">. </w:t>
      </w:r>
    </w:p>
    <w:p w:rsidR="00381836" w:rsidRPr="001B4295" w:rsidRDefault="00381836" w:rsidP="006340A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B4295">
        <w:rPr>
          <w:sz w:val="28"/>
          <w:szCs w:val="28"/>
        </w:rPr>
        <w:t>Будет продолжена работа по контролю за качественным и своевременным принятием местных бюджетов, их исполнением, отсутствием просроченной кредиторской задолженности, оказанию методологической помощи по актуальным вопросам организации бюджетного процесса</w:t>
      </w:r>
      <w:r w:rsidR="00DD2C32" w:rsidRPr="001B4295">
        <w:rPr>
          <w:sz w:val="28"/>
          <w:szCs w:val="28"/>
        </w:rPr>
        <w:t xml:space="preserve"> и выработке рекомендаций по планированию и исполнению местных бюджетов в </w:t>
      </w:r>
      <w:r w:rsidR="00E36757" w:rsidRPr="001B4295">
        <w:rPr>
          <w:sz w:val="28"/>
          <w:szCs w:val="28"/>
        </w:rPr>
        <w:t>т</w:t>
      </w:r>
      <w:r w:rsidR="00DD2C32" w:rsidRPr="001B4295">
        <w:rPr>
          <w:sz w:val="28"/>
          <w:szCs w:val="28"/>
        </w:rPr>
        <w:t>екущих экономических условиях</w:t>
      </w:r>
      <w:r w:rsidRPr="001B4295">
        <w:rPr>
          <w:sz w:val="28"/>
          <w:szCs w:val="28"/>
        </w:rPr>
        <w:t>.</w:t>
      </w:r>
    </w:p>
    <w:p w:rsidR="00381836" w:rsidRPr="001B4295" w:rsidRDefault="00381836" w:rsidP="006340A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B4295">
        <w:rPr>
          <w:sz w:val="28"/>
          <w:szCs w:val="28"/>
        </w:rPr>
        <w:t>Повышение эффективности системы межбюджетных трансфертов будет обеспечиваться за счет предсказуемых и прозрачных условий предоставления финансовой помощи, своевременного ее доведения до поселений, а также контроля за эффективным расходованием иных межбюджетных трансфертов.</w:t>
      </w:r>
    </w:p>
    <w:p w:rsidR="00F32ECB" w:rsidRPr="000F7639" w:rsidRDefault="00381836" w:rsidP="000F763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B4295">
        <w:rPr>
          <w:sz w:val="28"/>
          <w:szCs w:val="28"/>
        </w:rPr>
        <w:t>Органам местного самоуправления поселений при формировании местных бюджетов на 20</w:t>
      </w:r>
      <w:r w:rsidR="00E36757" w:rsidRPr="001B4295">
        <w:rPr>
          <w:sz w:val="28"/>
          <w:szCs w:val="28"/>
        </w:rPr>
        <w:t>2</w:t>
      </w:r>
      <w:r w:rsidR="00E6067E">
        <w:rPr>
          <w:sz w:val="28"/>
          <w:szCs w:val="28"/>
        </w:rPr>
        <w:t>5</w:t>
      </w:r>
      <w:r w:rsidRPr="001B4295">
        <w:rPr>
          <w:sz w:val="28"/>
          <w:szCs w:val="28"/>
        </w:rPr>
        <w:t>-202</w:t>
      </w:r>
      <w:r w:rsidR="00E6067E">
        <w:rPr>
          <w:sz w:val="28"/>
          <w:szCs w:val="28"/>
        </w:rPr>
        <w:t>7</w:t>
      </w:r>
      <w:r w:rsidRPr="001B4295">
        <w:rPr>
          <w:sz w:val="28"/>
          <w:szCs w:val="28"/>
        </w:rPr>
        <w:t xml:space="preserve"> годы необходимо исходить из обеспечения принятия реалистичных бюджетов и повышения качества бюджетного планирования.</w:t>
      </w:r>
    </w:p>
    <w:p w:rsidR="00A25389" w:rsidRPr="001B4295" w:rsidRDefault="005C4F3A" w:rsidP="005C4F3A">
      <w:pPr>
        <w:tabs>
          <w:tab w:val="num" w:pos="969"/>
          <w:tab w:val="num" w:pos="1134"/>
          <w:tab w:val="left" w:pos="1276"/>
        </w:tabs>
        <w:ind w:firstLine="709"/>
        <w:jc w:val="center"/>
        <w:rPr>
          <w:i/>
          <w:sz w:val="28"/>
          <w:szCs w:val="28"/>
        </w:rPr>
      </w:pPr>
      <w:r w:rsidRPr="001B4295">
        <w:rPr>
          <w:i/>
          <w:sz w:val="28"/>
          <w:szCs w:val="28"/>
        </w:rPr>
        <w:t xml:space="preserve">2.4 </w:t>
      </w:r>
      <w:r w:rsidR="00A25389" w:rsidRPr="001B4295">
        <w:rPr>
          <w:i/>
          <w:sz w:val="28"/>
          <w:szCs w:val="28"/>
        </w:rPr>
        <w:t>Управление муниципальным долгом</w:t>
      </w:r>
    </w:p>
    <w:p w:rsidR="00DD2C32" w:rsidRPr="001B4295" w:rsidRDefault="00DD2C32" w:rsidP="005C4F3A">
      <w:pPr>
        <w:tabs>
          <w:tab w:val="num" w:pos="969"/>
          <w:tab w:val="num" w:pos="1134"/>
          <w:tab w:val="left" w:pos="1276"/>
        </w:tabs>
        <w:ind w:firstLine="709"/>
        <w:jc w:val="center"/>
        <w:rPr>
          <w:i/>
          <w:sz w:val="28"/>
          <w:szCs w:val="28"/>
        </w:rPr>
      </w:pPr>
    </w:p>
    <w:p w:rsidR="000A1C50" w:rsidRPr="001B4295" w:rsidRDefault="000A1C50" w:rsidP="008E1715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B4295">
        <w:rPr>
          <w:sz w:val="28"/>
          <w:szCs w:val="28"/>
        </w:rPr>
        <w:t xml:space="preserve">Отдельным направлением бюджетной политики, непосредственно связанным с обеспечением устойчивости бюджетной системы </w:t>
      </w:r>
      <w:r w:rsidR="00166606" w:rsidRPr="001B4295">
        <w:rPr>
          <w:sz w:val="28"/>
          <w:szCs w:val="28"/>
        </w:rPr>
        <w:t>Усть-Кутского муниципального образования</w:t>
      </w:r>
      <w:r w:rsidRPr="001B4295">
        <w:rPr>
          <w:sz w:val="28"/>
          <w:szCs w:val="28"/>
        </w:rPr>
        <w:t xml:space="preserve">, является политика в области управления </w:t>
      </w:r>
      <w:r w:rsidR="00166606" w:rsidRPr="001B4295">
        <w:rPr>
          <w:sz w:val="28"/>
          <w:szCs w:val="28"/>
        </w:rPr>
        <w:t>муниципаль</w:t>
      </w:r>
      <w:r w:rsidRPr="001B4295">
        <w:rPr>
          <w:sz w:val="28"/>
          <w:szCs w:val="28"/>
        </w:rPr>
        <w:t xml:space="preserve">ным долгом. </w:t>
      </w:r>
      <w:r w:rsidRPr="001B4295">
        <w:rPr>
          <w:vanish/>
          <w:sz w:val="28"/>
          <w:szCs w:val="28"/>
        </w:rPr>
        <w:cr/>
        <w:t>еред управлением государственным долгорегионатим Российской Федерации значении 100%, что свидетельствует о достаточном запасе у</w:t>
      </w:r>
    </w:p>
    <w:p w:rsidR="00166606" w:rsidRPr="001B4295" w:rsidRDefault="00166606" w:rsidP="000A1C5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B4295">
        <w:rPr>
          <w:sz w:val="28"/>
          <w:szCs w:val="28"/>
        </w:rPr>
        <w:t xml:space="preserve"> В результате принятия взвешенной политики по у</w:t>
      </w:r>
      <w:r w:rsidR="00EE2E2B" w:rsidRPr="001B4295">
        <w:rPr>
          <w:sz w:val="28"/>
          <w:szCs w:val="28"/>
        </w:rPr>
        <w:t xml:space="preserve">правлению муниципальным долгом </w:t>
      </w:r>
      <w:r w:rsidRPr="001B4295">
        <w:rPr>
          <w:sz w:val="28"/>
          <w:szCs w:val="28"/>
        </w:rPr>
        <w:t>о</w:t>
      </w:r>
      <w:r w:rsidR="000A1C50" w:rsidRPr="001B4295">
        <w:rPr>
          <w:sz w:val="28"/>
          <w:szCs w:val="28"/>
        </w:rPr>
        <w:t xml:space="preserve">бъем </w:t>
      </w:r>
      <w:r w:rsidRPr="001B4295">
        <w:rPr>
          <w:sz w:val="28"/>
          <w:szCs w:val="28"/>
        </w:rPr>
        <w:t>муниципаль</w:t>
      </w:r>
      <w:r w:rsidR="000A1C50" w:rsidRPr="001B4295">
        <w:rPr>
          <w:sz w:val="28"/>
          <w:szCs w:val="28"/>
        </w:rPr>
        <w:t xml:space="preserve">ного долга </w:t>
      </w:r>
      <w:r w:rsidR="00763998" w:rsidRPr="001B4295">
        <w:rPr>
          <w:sz w:val="28"/>
          <w:szCs w:val="28"/>
        </w:rPr>
        <w:t xml:space="preserve">начиная с </w:t>
      </w:r>
      <w:r w:rsidRPr="001B4295">
        <w:rPr>
          <w:sz w:val="28"/>
          <w:szCs w:val="28"/>
        </w:rPr>
        <w:t>2017 года нулев</w:t>
      </w:r>
      <w:r w:rsidR="003A6C51" w:rsidRPr="001B4295">
        <w:rPr>
          <w:sz w:val="28"/>
          <w:szCs w:val="28"/>
        </w:rPr>
        <w:t>ой</w:t>
      </w:r>
      <w:r w:rsidRPr="001B4295">
        <w:rPr>
          <w:sz w:val="28"/>
          <w:szCs w:val="28"/>
        </w:rPr>
        <w:t>.</w:t>
      </w:r>
      <w:r w:rsidR="000A1C50" w:rsidRPr="001B4295">
        <w:rPr>
          <w:sz w:val="28"/>
          <w:szCs w:val="28"/>
        </w:rPr>
        <w:t xml:space="preserve"> </w:t>
      </w:r>
    </w:p>
    <w:p w:rsidR="000A1C50" w:rsidRPr="001B4295" w:rsidRDefault="000A1C50" w:rsidP="000A1C50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B4295">
        <w:rPr>
          <w:color w:val="000000"/>
          <w:sz w:val="28"/>
          <w:szCs w:val="28"/>
        </w:rPr>
        <w:t>Проведение взвешенной долговой политики в 20</w:t>
      </w:r>
      <w:r w:rsidR="00E36757" w:rsidRPr="001B4295">
        <w:rPr>
          <w:color w:val="000000"/>
          <w:sz w:val="28"/>
          <w:szCs w:val="28"/>
        </w:rPr>
        <w:t>2</w:t>
      </w:r>
      <w:r w:rsidR="0064115F" w:rsidRPr="0064115F">
        <w:rPr>
          <w:color w:val="000000"/>
          <w:sz w:val="28"/>
          <w:szCs w:val="28"/>
        </w:rPr>
        <w:t>5</w:t>
      </w:r>
      <w:r w:rsidRPr="001B4295">
        <w:rPr>
          <w:color w:val="000000"/>
          <w:sz w:val="28"/>
          <w:szCs w:val="28"/>
        </w:rPr>
        <w:t>-20</w:t>
      </w:r>
      <w:r w:rsidR="003A6C51" w:rsidRPr="001B4295">
        <w:rPr>
          <w:color w:val="000000"/>
          <w:sz w:val="28"/>
          <w:szCs w:val="28"/>
        </w:rPr>
        <w:t>2</w:t>
      </w:r>
      <w:r w:rsidR="0064115F" w:rsidRPr="0064115F">
        <w:rPr>
          <w:color w:val="000000"/>
          <w:sz w:val="28"/>
          <w:szCs w:val="28"/>
        </w:rPr>
        <w:t>7</w:t>
      </w:r>
      <w:r w:rsidRPr="001B4295">
        <w:rPr>
          <w:color w:val="000000"/>
          <w:sz w:val="28"/>
          <w:szCs w:val="28"/>
        </w:rPr>
        <w:t xml:space="preserve"> годах позволит сохранить объем </w:t>
      </w:r>
      <w:r w:rsidR="00533D1F" w:rsidRPr="001B4295">
        <w:rPr>
          <w:color w:val="000000"/>
          <w:sz w:val="28"/>
          <w:szCs w:val="28"/>
        </w:rPr>
        <w:t>муниципаль</w:t>
      </w:r>
      <w:r w:rsidRPr="001B4295">
        <w:rPr>
          <w:color w:val="000000"/>
          <w:sz w:val="28"/>
          <w:szCs w:val="28"/>
        </w:rPr>
        <w:t xml:space="preserve">ного долга </w:t>
      </w:r>
      <w:r w:rsidR="00B331AC" w:rsidRPr="001B4295">
        <w:rPr>
          <w:color w:val="000000"/>
          <w:sz w:val="28"/>
          <w:szCs w:val="28"/>
        </w:rPr>
        <w:t xml:space="preserve">также </w:t>
      </w:r>
      <w:r w:rsidR="003A6C51" w:rsidRPr="001B4295">
        <w:rPr>
          <w:color w:val="000000"/>
          <w:sz w:val="28"/>
          <w:szCs w:val="28"/>
        </w:rPr>
        <w:t>нулевым</w:t>
      </w:r>
      <w:r w:rsidRPr="001B4295">
        <w:rPr>
          <w:color w:val="000000"/>
          <w:sz w:val="28"/>
          <w:szCs w:val="28"/>
        </w:rPr>
        <w:t>.</w:t>
      </w:r>
    </w:p>
    <w:p w:rsidR="00A25389" w:rsidRPr="00690A3B" w:rsidRDefault="00A25389" w:rsidP="000A1C50">
      <w:pPr>
        <w:tabs>
          <w:tab w:val="num" w:pos="969"/>
          <w:tab w:val="num" w:pos="1134"/>
          <w:tab w:val="left" w:pos="1276"/>
        </w:tabs>
        <w:jc w:val="both"/>
        <w:rPr>
          <w:sz w:val="28"/>
          <w:szCs w:val="28"/>
          <w:highlight w:val="yellow"/>
        </w:rPr>
      </w:pPr>
    </w:p>
    <w:p w:rsidR="00A25389" w:rsidRPr="001B4295" w:rsidRDefault="005C4F3A" w:rsidP="005C4F3A">
      <w:pPr>
        <w:tabs>
          <w:tab w:val="num" w:pos="969"/>
          <w:tab w:val="num" w:pos="1134"/>
          <w:tab w:val="left" w:pos="1276"/>
        </w:tabs>
        <w:ind w:firstLine="709"/>
        <w:jc w:val="center"/>
        <w:rPr>
          <w:i/>
          <w:sz w:val="28"/>
          <w:szCs w:val="28"/>
        </w:rPr>
      </w:pPr>
      <w:r w:rsidRPr="001B4295">
        <w:rPr>
          <w:i/>
          <w:sz w:val="28"/>
          <w:szCs w:val="28"/>
        </w:rPr>
        <w:t xml:space="preserve">2.5 </w:t>
      </w:r>
      <w:r w:rsidR="00741ABB" w:rsidRPr="001B4295">
        <w:rPr>
          <w:i/>
          <w:sz w:val="28"/>
          <w:szCs w:val="28"/>
        </w:rPr>
        <w:t>Повышение открытости бюджетных данных и в</w:t>
      </w:r>
      <w:r w:rsidR="00A25389" w:rsidRPr="001B4295">
        <w:rPr>
          <w:i/>
          <w:sz w:val="28"/>
          <w:szCs w:val="28"/>
        </w:rPr>
        <w:t>овлече</w:t>
      </w:r>
      <w:r w:rsidRPr="001B4295">
        <w:rPr>
          <w:i/>
          <w:sz w:val="28"/>
          <w:szCs w:val="28"/>
        </w:rPr>
        <w:t>ние граждан в бюджетный процесс</w:t>
      </w:r>
    </w:p>
    <w:p w:rsidR="00DD2C32" w:rsidRPr="001B4295" w:rsidRDefault="00DD2C32" w:rsidP="005C4F3A">
      <w:pPr>
        <w:tabs>
          <w:tab w:val="num" w:pos="969"/>
          <w:tab w:val="num" w:pos="1134"/>
          <w:tab w:val="left" w:pos="1276"/>
        </w:tabs>
        <w:ind w:firstLine="709"/>
        <w:jc w:val="center"/>
        <w:rPr>
          <w:sz w:val="28"/>
          <w:szCs w:val="28"/>
        </w:rPr>
      </w:pPr>
    </w:p>
    <w:p w:rsidR="005E2B59" w:rsidRPr="001B4295" w:rsidRDefault="005E2B59" w:rsidP="005E2B59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B4295">
        <w:rPr>
          <w:sz w:val="28"/>
          <w:szCs w:val="28"/>
        </w:rPr>
        <w:t>Одним из приоритетных направлений в 20</w:t>
      </w:r>
      <w:r w:rsidR="00E36757" w:rsidRPr="001B4295">
        <w:rPr>
          <w:sz w:val="28"/>
          <w:szCs w:val="28"/>
        </w:rPr>
        <w:t>2</w:t>
      </w:r>
      <w:r w:rsidR="0064115F" w:rsidRPr="0064115F">
        <w:rPr>
          <w:sz w:val="28"/>
          <w:szCs w:val="28"/>
        </w:rPr>
        <w:t>5</w:t>
      </w:r>
      <w:r w:rsidRPr="001B4295">
        <w:rPr>
          <w:sz w:val="28"/>
          <w:szCs w:val="28"/>
        </w:rPr>
        <w:t xml:space="preserve"> году и плановом периоде </w:t>
      </w:r>
      <w:r w:rsidRPr="001B4295">
        <w:rPr>
          <w:sz w:val="28"/>
          <w:szCs w:val="28"/>
        </w:rPr>
        <w:lastRenderedPageBreak/>
        <w:t>останется укрепление</w:t>
      </w:r>
      <w:r w:rsidRPr="001B4295">
        <w:t xml:space="preserve"> </w:t>
      </w:r>
      <w:r w:rsidRPr="001B4295">
        <w:rPr>
          <w:sz w:val="28"/>
          <w:szCs w:val="28"/>
        </w:rPr>
        <w:t>взаимодействия с гражданами по вопросам финансово-бюджетной сферы, включающее такие задачи, как повышение открытости и понятности бюджетных данных, содействие развитию финансового образования и повышение уровня финансовой грамотности населения Усть-Кутского муниципального образования. Целями реализации данного направления являются обеспечение конституционных прав граждан на получение информации (включая информацию о бюджете), соблюдение принципа прозрачности (открытости), установленного Бюджетным кодексом Российской Федерации, а также построение эффективной системы общественного контроля в сфере муниципального управления финансами.</w:t>
      </w:r>
    </w:p>
    <w:p w:rsidR="00A903C3" w:rsidRPr="00A903C3" w:rsidRDefault="005E2B59" w:rsidP="00A903C3">
      <w:pPr>
        <w:pStyle w:val="a3"/>
        <w:numPr>
          <w:ilvl w:val="0"/>
          <w:numId w:val="4"/>
        </w:numPr>
        <w:ind w:left="0" w:firstLine="567"/>
        <w:jc w:val="both"/>
        <w:rPr>
          <w:sz w:val="28"/>
        </w:rPr>
      </w:pPr>
      <w:r w:rsidRPr="00A903C3">
        <w:rPr>
          <w:sz w:val="28"/>
          <w:szCs w:val="28"/>
        </w:rPr>
        <w:t>Ключевым инструментом в распространении информации об общественных финансах района, как и в 20</w:t>
      </w:r>
      <w:r w:rsidR="00914A27" w:rsidRPr="00A903C3">
        <w:rPr>
          <w:sz w:val="28"/>
          <w:szCs w:val="28"/>
        </w:rPr>
        <w:t>2</w:t>
      </w:r>
      <w:r w:rsidR="0064115F" w:rsidRPr="0064115F">
        <w:rPr>
          <w:sz w:val="28"/>
          <w:szCs w:val="28"/>
        </w:rPr>
        <w:t>4</w:t>
      </w:r>
      <w:r w:rsidRPr="00A903C3">
        <w:rPr>
          <w:sz w:val="28"/>
          <w:szCs w:val="28"/>
        </w:rPr>
        <w:t xml:space="preserve"> году, выступит официальный сайт Администрации Усть-Кутского муниципального образования. Кроме того, </w:t>
      </w:r>
      <w:r w:rsidR="003A6C51" w:rsidRPr="00A903C3">
        <w:rPr>
          <w:sz w:val="28"/>
          <w:szCs w:val="28"/>
        </w:rPr>
        <w:t>будет продолжено</w:t>
      </w:r>
      <w:r w:rsidRPr="00A903C3">
        <w:rPr>
          <w:sz w:val="28"/>
          <w:szCs w:val="28"/>
        </w:rPr>
        <w:t xml:space="preserve"> обнародование в электронном виде информации «Бюджет для граждан», а также подготовка дополнительных информационно-разъяснительных материалов на всех стадиях бюджетного процесса Усть-Кутского муниципального образования.</w:t>
      </w:r>
      <w:r w:rsidR="00CF27C2" w:rsidRPr="00A903C3">
        <w:rPr>
          <w:sz w:val="28"/>
          <w:szCs w:val="28"/>
        </w:rPr>
        <w:t xml:space="preserve"> </w:t>
      </w:r>
    </w:p>
    <w:p w:rsidR="00A903C3" w:rsidRPr="0047663C" w:rsidRDefault="00A903C3" w:rsidP="00A903C3">
      <w:pPr>
        <w:pStyle w:val="a3"/>
        <w:numPr>
          <w:ilvl w:val="0"/>
          <w:numId w:val="4"/>
        </w:numPr>
        <w:ind w:left="0" w:firstLine="567"/>
        <w:jc w:val="both"/>
        <w:rPr>
          <w:sz w:val="28"/>
        </w:rPr>
      </w:pPr>
      <w:r>
        <w:rPr>
          <w:sz w:val="28"/>
        </w:rPr>
        <w:t>В</w:t>
      </w:r>
      <w:r w:rsidRPr="0047663C">
        <w:rPr>
          <w:sz w:val="28"/>
        </w:rPr>
        <w:t>овлечени</w:t>
      </w:r>
      <w:r>
        <w:rPr>
          <w:sz w:val="28"/>
        </w:rPr>
        <w:t>е</w:t>
      </w:r>
      <w:r w:rsidRPr="0047663C">
        <w:rPr>
          <w:sz w:val="28"/>
        </w:rPr>
        <w:t xml:space="preserve"> граждан в бюджетный процесс, в том числе за счет непрерывного обучения основам финансовой и бюджетной грамотности, развития практик инициативного бюджетирования, распространения цифровых подходов.</w:t>
      </w:r>
    </w:p>
    <w:p w:rsidR="00DD2C32" w:rsidRPr="003A3967" w:rsidRDefault="003A6C51" w:rsidP="00DD2C32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879DE">
        <w:rPr>
          <w:sz w:val="28"/>
          <w:szCs w:val="28"/>
        </w:rPr>
        <w:t>В рамках реализации Стратегии повышения финансовой грамотности в Российской Федерации</w:t>
      </w:r>
      <w:r w:rsidR="009879DE" w:rsidRPr="009879DE">
        <w:rPr>
          <w:sz w:val="28"/>
          <w:szCs w:val="28"/>
        </w:rPr>
        <w:t xml:space="preserve"> и формирования финансовой культуры в Российской Федерации</w:t>
      </w:r>
      <w:r w:rsidRPr="009879DE">
        <w:rPr>
          <w:sz w:val="28"/>
          <w:szCs w:val="28"/>
        </w:rPr>
        <w:t xml:space="preserve"> </w:t>
      </w:r>
      <w:r w:rsidR="009879DE" w:rsidRPr="009879DE">
        <w:rPr>
          <w:sz w:val="28"/>
          <w:szCs w:val="28"/>
        </w:rPr>
        <w:t>до 2030 года</w:t>
      </w:r>
      <w:r w:rsidRPr="009879DE">
        <w:rPr>
          <w:sz w:val="28"/>
          <w:szCs w:val="28"/>
        </w:rPr>
        <w:t>, утвержденной распоряжением Правительства Российской Федерации от</w:t>
      </w:r>
      <w:r w:rsidR="002170AB" w:rsidRPr="009879DE">
        <w:rPr>
          <w:sz w:val="28"/>
          <w:szCs w:val="28"/>
        </w:rPr>
        <w:t xml:space="preserve"> 2</w:t>
      </w:r>
      <w:r w:rsidR="009879DE" w:rsidRPr="009879DE">
        <w:rPr>
          <w:sz w:val="28"/>
          <w:szCs w:val="28"/>
        </w:rPr>
        <w:t>4</w:t>
      </w:r>
      <w:r w:rsidR="002170AB" w:rsidRPr="009879DE">
        <w:rPr>
          <w:sz w:val="28"/>
          <w:szCs w:val="28"/>
        </w:rPr>
        <w:t>.</w:t>
      </w:r>
      <w:r w:rsidR="009879DE" w:rsidRPr="009879DE">
        <w:rPr>
          <w:sz w:val="28"/>
          <w:szCs w:val="28"/>
        </w:rPr>
        <w:t>10</w:t>
      </w:r>
      <w:r w:rsidR="002170AB" w:rsidRPr="009879DE">
        <w:rPr>
          <w:sz w:val="28"/>
          <w:szCs w:val="28"/>
        </w:rPr>
        <w:t>.20</w:t>
      </w:r>
      <w:r w:rsidR="009879DE" w:rsidRPr="009879DE">
        <w:rPr>
          <w:sz w:val="28"/>
          <w:szCs w:val="28"/>
        </w:rPr>
        <w:t>23</w:t>
      </w:r>
      <w:r w:rsidR="002170AB" w:rsidRPr="009879DE">
        <w:rPr>
          <w:sz w:val="28"/>
          <w:szCs w:val="28"/>
        </w:rPr>
        <w:t xml:space="preserve"> года №2</w:t>
      </w:r>
      <w:r w:rsidR="009879DE" w:rsidRPr="009879DE">
        <w:rPr>
          <w:sz w:val="28"/>
          <w:szCs w:val="28"/>
        </w:rPr>
        <w:t>958</w:t>
      </w:r>
      <w:r w:rsidR="002170AB" w:rsidRPr="009879DE">
        <w:rPr>
          <w:sz w:val="28"/>
          <w:szCs w:val="28"/>
        </w:rPr>
        <w:t xml:space="preserve">-р, в </w:t>
      </w:r>
      <w:r w:rsidRPr="009879DE">
        <w:rPr>
          <w:sz w:val="28"/>
          <w:szCs w:val="28"/>
        </w:rPr>
        <w:t>202</w:t>
      </w:r>
      <w:r w:rsidR="009879DE" w:rsidRPr="009879DE">
        <w:rPr>
          <w:sz w:val="28"/>
          <w:szCs w:val="28"/>
        </w:rPr>
        <w:t>5</w:t>
      </w:r>
      <w:r w:rsidRPr="009879DE">
        <w:rPr>
          <w:sz w:val="28"/>
          <w:szCs w:val="28"/>
        </w:rPr>
        <w:t xml:space="preserve"> год</w:t>
      </w:r>
      <w:r w:rsidR="000F1B35" w:rsidRPr="009879DE">
        <w:rPr>
          <w:sz w:val="28"/>
          <w:szCs w:val="28"/>
        </w:rPr>
        <w:t>у</w:t>
      </w:r>
      <w:r w:rsidRPr="009879DE">
        <w:rPr>
          <w:sz w:val="28"/>
          <w:szCs w:val="28"/>
        </w:rPr>
        <w:t xml:space="preserve"> на территории Усть-Кутского муниципального образования планируется</w:t>
      </w:r>
      <w:r w:rsidR="005C4F3A" w:rsidRPr="009879DE">
        <w:rPr>
          <w:sz w:val="28"/>
          <w:szCs w:val="28"/>
        </w:rPr>
        <w:t xml:space="preserve"> продолжить работу по распространению и популяризации информации о бюджете, а также финансовому просвещению населения.</w:t>
      </w:r>
    </w:p>
    <w:p w:rsidR="002630FC" w:rsidRPr="00813E88" w:rsidRDefault="002630FC" w:rsidP="002630FC">
      <w:pPr>
        <w:ind w:firstLine="709"/>
        <w:jc w:val="both"/>
        <w:rPr>
          <w:sz w:val="28"/>
        </w:rPr>
      </w:pPr>
      <w:r w:rsidRPr="00813E88">
        <w:rPr>
          <w:sz w:val="28"/>
        </w:rPr>
        <w:t xml:space="preserve">Результатом реализации Основных направлений бюджетной и налоговой политики должно стать формирование благоприятных условий социально-экономического развития </w:t>
      </w:r>
      <w:r w:rsidRPr="001B4295">
        <w:rPr>
          <w:sz w:val="28"/>
        </w:rPr>
        <w:t>Усть-Кутского муниципального образования</w:t>
      </w:r>
      <w:r>
        <w:rPr>
          <w:sz w:val="28"/>
        </w:rPr>
        <w:t>,</w:t>
      </w:r>
      <w:r w:rsidRPr="00813E88">
        <w:rPr>
          <w:sz w:val="28"/>
        </w:rPr>
        <w:t xml:space="preserve"> обеспечени</w:t>
      </w:r>
      <w:r>
        <w:rPr>
          <w:sz w:val="28"/>
        </w:rPr>
        <w:t>е</w:t>
      </w:r>
      <w:r w:rsidRPr="00813E88">
        <w:rPr>
          <w:sz w:val="28"/>
        </w:rPr>
        <w:t xml:space="preserve"> финансовой стабильности на долгосрочную перспективу</w:t>
      </w:r>
      <w:r>
        <w:rPr>
          <w:sz w:val="28"/>
        </w:rPr>
        <w:t xml:space="preserve"> и</w:t>
      </w:r>
      <w:r w:rsidRPr="00813E88">
        <w:rPr>
          <w:sz w:val="28"/>
        </w:rPr>
        <w:t xml:space="preserve"> повышение уровня и качества жизни населения </w:t>
      </w:r>
      <w:r>
        <w:rPr>
          <w:sz w:val="28"/>
        </w:rPr>
        <w:t>района</w:t>
      </w:r>
      <w:r w:rsidRPr="00813E88">
        <w:rPr>
          <w:sz w:val="28"/>
        </w:rPr>
        <w:t>.</w:t>
      </w:r>
    </w:p>
    <w:p w:rsidR="002170AB" w:rsidRDefault="002170AB" w:rsidP="009F48FE">
      <w:pPr>
        <w:pStyle w:val="ad"/>
        <w:spacing w:line="240" w:lineRule="auto"/>
        <w:ind w:firstLine="709"/>
        <w:rPr>
          <w:sz w:val="28"/>
        </w:rPr>
      </w:pPr>
    </w:p>
    <w:p w:rsidR="002170AB" w:rsidRDefault="00B7296C" w:rsidP="00E773FF">
      <w:pPr>
        <w:pStyle w:val="ad"/>
        <w:spacing w:line="240" w:lineRule="auto"/>
        <w:ind w:firstLine="0"/>
        <w:rPr>
          <w:sz w:val="28"/>
        </w:rPr>
      </w:pPr>
      <w:r>
        <w:rPr>
          <w:sz w:val="28"/>
        </w:rPr>
        <w:t>Председатель комитета по финансовой</w:t>
      </w:r>
    </w:p>
    <w:p w:rsidR="00B7296C" w:rsidRDefault="00B7296C" w:rsidP="00E773FF">
      <w:pPr>
        <w:pStyle w:val="ad"/>
        <w:spacing w:line="240" w:lineRule="auto"/>
        <w:ind w:firstLine="0"/>
        <w:rPr>
          <w:sz w:val="28"/>
        </w:rPr>
      </w:pPr>
      <w:r>
        <w:rPr>
          <w:sz w:val="28"/>
        </w:rPr>
        <w:t xml:space="preserve">политике и бюджету </w:t>
      </w:r>
      <w:r w:rsidR="002170AB">
        <w:rPr>
          <w:sz w:val="28"/>
        </w:rPr>
        <w:t xml:space="preserve">Администрации </w:t>
      </w:r>
    </w:p>
    <w:p w:rsidR="002170AB" w:rsidRPr="00B7296C" w:rsidRDefault="002170AB" w:rsidP="00E773FF">
      <w:pPr>
        <w:pStyle w:val="ad"/>
        <w:spacing w:line="240" w:lineRule="auto"/>
        <w:ind w:firstLine="0"/>
        <w:rPr>
          <w:sz w:val="28"/>
        </w:rPr>
      </w:pPr>
      <w:r>
        <w:rPr>
          <w:sz w:val="28"/>
        </w:rPr>
        <w:t>Усть-Кутского</w:t>
      </w:r>
      <w:r w:rsidR="00B7296C">
        <w:rPr>
          <w:sz w:val="28"/>
        </w:rPr>
        <w:t xml:space="preserve"> муниципального образования</w:t>
      </w:r>
      <w:r w:rsidR="00B7296C">
        <w:rPr>
          <w:sz w:val="28"/>
        </w:rPr>
        <w:tab/>
      </w:r>
      <w:r w:rsidR="00B7296C">
        <w:rPr>
          <w:sz w:val="28"/>
        </w:rPr>
        <w:tab/>
      </w:r>
      <w:r w:rsidR="00B7296C">
        <w:rPr>
          <w:sz w:val="28"/>
        </w:rPr>
        <w:tab/>
        <w:t xml:space="preserve">  </w:t>
      </w:r>
      <w:r w:rsidR="002630FC">
        <w:rPr>
          <w:sz w:val="28"/>
        </w:rPr>
        <w:t xml:space="preserve">     </w:t>
      </w:r>
      <w:r>
        <w:rPr>
          <w:sz w:val="28"/>
        </w:rPr>
        <w:t xml:space="preserve">О. В. </w:t>
      </w:r>
      <w:r w:rsidR="00547E93">
        <w:rPr>
          <w:sz w:val="28"/>
        </w:rPr>
        <w:t>Рыбак</w:t>
      </w:r>
    </w:p>
    <w:sectPr w:rsidR="002170AB" w:rsidRPr="00B7296C" w:rsidSect="002A5661">
      <w:footerReference w:type="default" r:id="rId12"/>
      <w:pgSz w:w="11906" w:h="16838" w:code="9"/>
      <w:pgMar w:top="567" w:right="90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7FDA" w:rsidRDefault="006F7FDA" w:rsidP="00A25389">
      <w:r>
        <w:separator/>
      </w:r>
    </w:p>
  </w:endnote>
  <w:endnote w:type="continuationSeparator" w:id="0">
    <w:p w:rsidR="006F7FDA" w:rsidRDefault="006F7FDA" w:rsidP="00A25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8413425"/>
      <w:docPartObj>
        <w:docPartGallery w:val="Page Numbers (Bottom of Page)"/>
        <w:docPartUnique/>
      </w:docPartObj>
    </w:sdtPr>
    <w:sdtEndPr/>
    <w:sdtContent>
      <w:p w:rsidR="00BF7C7C" w:rsidRDefault="0036249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24B9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BF7C7C" w:rsidRDefault="00BF7C7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7FDA" w:rsidRDefault="006F7FDA" w:rsidP="00A25389">
      <w:r>
        <w:separator/>
      </w:r>
    </w:p>
  </w:footnote>
  <w:footnote w:type="continuationSeparator" w:id="0">
    <w:p w:rsidR="006F7FDA" w:rsidRDefault="006F7FDA" w:rsidP="00A253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D2265"/>
    <w:multiLevelType w:val="hybridMultilevel"/>
    <w:tmpl w:val="54468F5A"/>
    <w:lvl w:ilvl="0" w:tplc="F962A856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8A11753"/>
    <w:multiLevelType w:val="hybridMultilevel"/>
    <w:tmpl w:val="0CF208A2"/>
    <w:lvl w:ilvl="0" w:tplc="0419000F">
      <w:start w:val="1"/>
      <w:numFmt w:val="decimal"/>
      <w:lvlText w:val="%1."/>
      <w:lvlJc w:val="left"/>
      <w:pPr>
        <w:ind w:left="7165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042E9"/>
    <w:multiLevelType w:val="hybridMultilevel"/>
    <w:tmpl w:val="4B8E19B8"/>
    <w:lvl w:ilvl="0" w:tplc="0419000F">
      <w:start w:val="1"/>
      <w:numFmt w:val="decimal"/>
      <w:lvlText w:val="%1."/>
      <w:lvlJc w:val="left"/>
      <w:pPr>
        <w:tabs>
          <w:tab w:val="num" w:pos="1158"/>
        </w:tabs>
        <w:ind w:left="115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78"/>
        </w:tabs>
        <w:ind w:left="187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8"/>
        </w:tabs>
        <w:ind w:left="259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8"/>
        </w:tabs>
        <w:ind w:left="331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8"/>
        </w:tabs>
        <w:ind w:left="403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8"/>
        </w:tabs>
        <w:ind w:left="475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8"/>
        </w:tabs>
        <w:ind w:left="547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8"/>
        </w:tabs>
        <w:ind w:left="619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8"/>
        </w:tabs>
        <w:ind w:left="6918" w:hanging="180"/>
      </w:pPr>
    </w:lvl>
  </w:abstractNum>
  <w:abstractNum w:abstractNumId="3" w15:restartNumberingAfterBreak="0">
    <w:nsid w:val="58D34F01"/>
    <w:multiLevelType w:val="hybridMultilevel"/>
    <w:tmpl w:val="28689FF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AD12BFE"/>
    <w:multiLevelType w:val="hybridMultilevel"/>
    <w:tmpl w:val="1F8ED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655637"/>
    <w:multiLevelType w:val="hybridMultilevel"/>
    <w:tmpl w:val="3AA68668"/>
    <w:lvl w:ilvl="0" w:tplc="2FD0CF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4E1B"/>
    <w:rsid w:val="00003217"/>
    <w:rsid w:val="000173E1"/>
    <w:rsid w:val="000203CE"/>
    <w:rsid w:val="0002298C"/>
    <w:rsid w:val="00022A6D"/>
    <w:rsid w:val="00031676"/>
    <w:rsid w:val="0004300D"/>
    <w:rsid w:val="00050809"/>
    <w:rsid w:val="00054741"/>
    <w:rsid w:val="00054AAC"/>
    <w:rsid w:val="00055B4E"/>
    <w:rsid w:val="00055BF2"/>
    <w:rsid w:val="00060A13"/>
    <w:rsid w:val="000629B9"/>
    <w:rsid w:val="00065858"/>
    <w:rsid w:val="00067483"/>
    <w:rsid w:val="00071F6E"/>
    <w:rsid w:val="00072B8A"/>
    <w:rsid w:val="00083DA0"/>
    <w:rsid w:val="00083DDF"/>
    <w:rsid w:val="00090D23"/>
    <w:rsid w:val="000A1C50"/>
    <w:rsid w:val="000A21EA"/>
    <w:rsid w:val="000A5DE4"/>
    <w:rsid w:val="000A71F4"/>
    <w:rsid w:val="000B1567"/>
    <w:rsid w:val="000B38F5"/>
    <w:rsid w:val="000B5230"/>
    <w:rsid w:val="000B557E"/>
    <w:rsid w:val="000C2656"/>
    <w:rsid w:val="000C2E4B"/>
    <w:rsid w:val="000C37F4"/>
    <w:rsid w:val="000D02D2"/>
    <w:rsid w:val="000D1D0C"/>
    <w:rsid w:val="000F01C2"/>
    <w:rsid w:val="000F069C"/>
    <w:rsid w:val="000F1B35"/>
    <w:rsid w:val="000F7639"/>
    <w:rsid w:val="00104D5E"/>
    <w:rsid w:val="001078EC"/>
    <w:rsid w:val="001104B4"/>
    <w:rsid w:val="00120DBD"/>
    <w:rsid w:val="00122B49"/>
    <w:rsid w:val="001261AB"/>
    <w:rsid w:val="00133E87"/>
    <w:rsid w:val="00136DF1"/>
    <w:rsid w:val="001404A0"/>
    <w:rsid w:val="00145F62"/>
    <w:rsid w:val="00147BA1"/>
    <w:rsid w:val="00150144"/>
    <w:rsid w:val="00151ED4"/>
    <w:rsid w:val="00157F48"/>
    <w:rsid w:val="00157FDC"/>
    <w:rsid w:val="00162F78"/>
    <w:rsid w:val="00163394"/>
    <w:rsid w:val="001644D5"/>
    <w:rsid w:val="00164AB9"/>
    <w:rsid w:val="00166606"/>
    <w:rsid w:val="001666FB"/>
    <w:rsid w:val="00172B4C"/>
    <w:rsid w:val="001810F5"/>
    <w:rsid w:val="00181582"/>
    <w:rsid w:val="001824B0"/>
    <w:rsid w:val="00185BDB"/>
    <w:rsid w:val="001864BC"/>
    <w:rsid w:val="00190311"/>
    <w:rsid w:val="00192D5D"/>
    <w:rsid w:val="00193D2E"/>
    <w:rsid w:val="001A1F1D"/>
    <w:rsid w:val="001A30AE"/>
    <w:rsid w:val="001B4295"/>
    <w:rsid w:val="001C2FED"/>
    <w:rsid w:val="001C6709"/>
    <w:rsid w:val="001C6FEB"/>
    <w:rsid w:val="001D2133"/>
    <w:rsid w:val="001D3E19"/>
    <w:rsid w:val="001E0B98"/>
    <w:rsid w:val="001E600D"/>
    <w:rsid w:val="001F3CDA"/>
    <w:rsid w:val="001F6230"/>
    <w:rsid w:val="00201DF6"/>
    <w:rsid w:val="00203A5F"/>
    <w:rsid w:val="002170AB"/>
    <w:rsid w:val="0022058E"/>
    <w:rsid w:val="00223DA1"/>
    <w:rsid w:val="002318C8"/>
    <w:rsid w:val="00231D6C"/>
    <w:rsid w:val="0023397C"/>
    <w:rsid w:val="00234D6E"/>
    <w:rsid w:val="00242110"/>
    <w:rsid w:val="002451F5"/>
    <w:rsid w:val="00245FBB"/>
    <w:rsid w:val="00256E95"/>
    <w:rsid w:val="00262B6F"/>
    <w:rsid w:val="002630FC"/>
    <w:rsid w:val="00267FF5"/>
    <w:rsid w:val="002710A0"/>
    <w:rsid w:val="00272515"/>
    <w:rsid w:val="00274AC5"/>
    <w:rsid w:val="00285F0A"/>
    <w:rsid w:val="00290341"/>
    <w:rsid w:val="002949C4"/>
    <w:rsid w:val="002A5661"/>
    <w:rsid w:val="002B1C25"/>
    <w:rsid w:val="002B412B"/>
    <w:rsid w:val="002C1C0E"/>
    <w:rsid w:val="002C48B1"/>
    <w:rsid w:val="002D4582"/>
    <w:rsid w:val="002D4671"/>
    <w:rsid w:val="002D6FC9"/>
    <w:rsid w:val="002D7707"/>
    <w:rsid w:val="002D7D02"/>
    <w:rsid w:val="002F0268"/>
    <w:rsid w:val="002F0581"/>
    <w:rsid w:val="002F0A3C"/>
    <w:rsid w:val="002F1A5E"/>
    <w:rsid w:val="002F3C2C"/>
    <w:rsid w:val="002F3ED3"/>
    <w:rsid w:val="002F54D5"/>
    <w:rsid w:val="00300737"/>
    <w:rsid w:val="0030149A"/>
    <w:rsid w:val="003037CC"/>
    <w:rsid w:val="00303A54"/>
    <w:rsid w:val="0030438A"/>
    <w:rsid w:val="00307D8C"/>
    <w:rsid w:val="0032268D"/>
    <w:rsid w:val="00331C29"/>
    <w:rsid w:val="003333A3"/>
    <w:rsid w:val="003334A4"/>
    <w:rsid w:val="00356CB6"/>
    <w:rsid w:val="00360CEF"/>
    <w:rsid w:val="00361828"/>
    <w:rsid w:val="00362492"/>
    <w:rsid w:val="00363CFE"/>
    <w:rsid w:val="0036459D"/>
    <w:rsid w:val="00367497"/>
    <w:rsid w:val="00367DD2"/>
    <w:rsid w:val="00380B8E"/>
    <w:rsid w:val="00381836"/>
    <w:rsid w:val="00384684"/>
    <w:rsid w:val="0038571F"/>
    <w:rsid w:val="003A2768"/>
    <w:rsid w:val="003A35DF"/>
    <w:rsid w:val="003A3967"/>
    <w:rsid w:val="003A4CBD"/>
    <w:rsid w:val="003A5863"/>
    <w:rsid w:val="003A6C51"/>
    <w:rsid w:val="003A724B"/>
    <w:rsid w:val="003B1507"/>
    <w:rsid w:val="003B1E4E"/>
    <w:rsid w:val="003C5614"/>
    <w:rsid w:val="003C7105"/>
    <w:rsid w:val="003C7E88"/>
    <w:rsid w:val="003D1011"/>
    <w:rsid w:val="003D5BBE"/>
    <w:rsid w:val="003D63B0"/>
    <w:rsid w:val="003D6687"/>
    <w:rsid w:val="003E3746"/>
    <w:rsid w:val="003E5577"/>
    <w:rsid w:val="003F1EE9"/>
    <w:rsid w:val="003F3CB1"/>
    <w:rsid w:val="003F3DA6"/>
    <w:rsid w:val="003F63A6"/>
    <w:rsid w:val="003F77BB"/>
    <w:rsid w:val="00403619"/>
    <w:rsid w:val="00406515"/>
    <w:rsid w:val="00412BE6"/>
    <w:rsid w:val="00420168"/>
    <w:rsid w:val="00423803"/>
    <w:rsid w:val="0042585D"/>
    <w:rsid w:val="0043408A"/>
    <w:rsid w:val="0043647E"/>
    <w:rsid w:val="00440253"/>
    <w:rsid w:val="004457A4"/>
    <w:rsid w:val="004549A7"/>
    <w:rsid w:val="00457599"/>
    <w:rsid w:val="0046722F"/>
    <w:rsid w:val="004742FE"/>
    <w:rsid w:val="00481264"/>
    <w:rsid w:val="0048128A"/>
    <w:rsid w:val="00485C04"/>
    <w:rsid w:val="00492128"/>
    <w:rsid w:val="004A0133"/>
    <w:rsid w:val="004A6185"/>
    <w:rsid w:val="004A6E03"/>
    <w:rsid w:val="004A7496"/>
    <w:rsid w:val="004B194A"/>
    <w:rsid w:val="004B3226"/>
    <w:rsid w:val="004B55C0"/>
    <w:rsid w:val="004B6065"/>
    <w:rsid w:val="004C5105"/>
    <w:rsid w:val="004C6E70"/>
    <w:rsid w:val="004D0143"/>
    <w:rsid w:val="004D1FBD"/>
    <w:rsid w:val="004D2A2B"/>
    <w:rsid w:val="004E167C"/>
    <w:rsid w:val="004E2336"/>
    <w:rsid w:val="004E5780"/>
    <w:rsid w:val="004E6767"/>
    <w:rsid w:val="004F0C57"/>
    <w:rsid w:val="004F3715"/>
    <w:rsid w:val="005000CF"/>
    <w:rsid w:val="005021D5"/>
    <w:rsid w:val="00502D91"/>
    <w:rsid w:val="005054F0"/>
    <w:rsid w:val="00531CB1"/>
    <w:rsid w:val="00533D1F"/>
    <w:rsid w:val="005349B7"/>
    <w:rsid w:val="00535A43"/>
    <w:rsid w:val="00535B6C"/>
    <w:rsid w:val="0054258A"/>
    <w:rsid w:val="00547E93"/>
    <w:rsid w:val="0055230B"/>
    <w:rsid w:val="005569FA"/>
    <w:rsid w:val="005626A9"/>
    <w:rsid w:val="00562917"/>
    <w:rsid w:val="00563B42"/>
    <w:rsid w:val="00563E26"/>
    <w:rsid w:val="005703AC"/>
    <w:rsid w:val="00576D29"/>
    <w:rsid w:val="00582701"/>
    <w:rsid w:val="005847C6"/>
    <w:rsid w:val="0059283F"/>
    <w:rsid w:val="00594541"/>
    <w:rsid w:val="00597140"/>
    <w:rsid w:val="0059764B"/>
    <w:rsid w:val="005A3BE9"/>
    <w:rsid w:val="005A518E"/>
    <w:rsid w:val="005A51C9"/>
    <w:rsid w:val="005A6C45"/>
    <w:rsid w:val="005A77B8"/>
    <w:rsid w:val="005B2902"/>
    <w:rsid w:val="005B3A45"/>
    <w:rsid w:val="005C14EF"/>
    <w:rsid w:val="005C16F9"/>
    <w:rsid w:val="005C19B5"/>
    <w:rsid w:val="005C3A1A"/>
    <w:rsid w:val="005C4F3A"/>
    <w:rsid w:val="005D710B"/>
    <w:rsid w:val="005E2B59"/>
    <w:rsid w:val="005F11D5"/>
    <w:rsid w:val="005F2FBC"/>
    <w:rsid w:val="005F378F"/>
    <w:rsid w:val="005F6044"/>
    <w:rsid w:val="005F6279"/>
    <w:rsid w:val="00603E49"/>
    <w:rsid w:val="0061202D"/>
    <w:rsid w:val="006144F6"/>
    <w:rsid w:val="006178CC"/>
    <w:rsid w:val="006231C9"/>
    <w:rsid w:val="00633E95"/>
    <w:rsid w:val="006340AA"/>
    <w:rsid w:val="00640D87"/>
    <w:rsid w:val="0064115F"/>
    <w:rsid w:val="00641369"/>
    <w:rsid w:val="00645023"/>
    <w:rsid w:val="00645C60"/>
    <w:rsid w:val="00657847"/>
    <w:rsid w:val="0066269E"/>
    <w:rsid w:val="00666AE8"/>
    <w:rsid w:val="00677570"/>
    <w:rsid w:val="00682563"/>
    <w:rsid w:val="006826C3"/>
    <w:rsid w:val="00684E0E"/>
    <w:rsid w:val="00687281"/>
    <w:rsid w:val="00690A3B"/>
    <w:rsid w:val="00697EC9"/>
    <w:rsid w:val="006A1476"/>
    <w:rsid w:val="006A191E"/>
    <w:rsid w:val="006A1B7D"/>
    <w:rsid w:val="006A3A8A"/>
    <w:rsid w:val="006B5FDA"/>
    <w:rsid w:val="006C4E1B"/>
    <w:rsid w:val="006D36B7"/>
    <w:rsid w:val="006D55DB"/>
    <w:rsid w:val="006E6B1E"/>
    <w:rsid w:val="006F190C"/>
    <w:rsid w:val="006F52C9"/>
    <w:rsid w:val="006F7FDA"/>
    <w:rsid w:val="00703934"/>
    <w:rsid w:val="0070432B"/>
    <w:rsid w:val="00710090"/>
    <w:rsid w:val="00711338"/>
    <w:rsid w:val="00716543"/>
    <w:rsid w:val="0071707F"/>
    <w:rsid w:val="007175E4"/>
    <w:rsid w:val="00727A88"/>
    <w:rsid w:val="0074058D"/>
    <w:rsid w:val="00740F26"/>
    <w:rsid w:val="00741ABB"/>
    <w:rsid w:val="0074247A"/>
    <w:rsid w:val="00751DBF"/>
    <w:rsid w:val="00763998"/>
    <w:rsid w:val="00783D41"/>
    <w:rsid w:val="007856A9"/>
    <w:rsid w:val="00791012"/>
    <w:rsid w:val="00792D75"/>
    <w:rsid w:val="00793FB0"/>
    <w:rsid w:val="007A45EA"/>
    <w:rsid w:val="007A4FEC"/>
    <w:rsid w:val="007B385A"/>
    <w:rsid w:val="007B3BAC"/>
    <w:rsid w:val="007C3BE1"/>
    <w:rsid w:val="007D2570"/>
    <w:rsid w:val="007D6F50"/>
    <w:rsid w:val="007D7EC8"/>
    <w:rsid w:val="007E0B62"/>
    <w:rsid w:val="007E1E52"/>
    <w:rsid w:val="007E25E6"/>
    <w:rsid w:val="007F3326"/>
    <w:rsid w:val="008029E9"/>
    <w:rsid w:val="008049AC"/>
    <w:rsid w:val="008134F1"/>
    <w:rsid w:val="0081717E"/>
    <w:rsid w:val="00823FA9"/>
    <w:rsid w:val="00824D34"/>
    <w:rsid w:val="00826067"/>
    <w:rsid w:val="0082625B"/>
    <w:rsid w:val="00830243"/>
    <w:rsid w:val="00830EC7"/>
    <w:rsid w:val="00833A27"/>
    <w:rsid w:val="00836344"/>
    <w:rsid w:val="00837D14"/>
    <w:rsid w:val="00840176"/>
    <w:rsid w:val="00845643"/>
    <w:rsid w:val="00846A8A"/>
    <w:rsid w:val="00846A92"/>
    <w:rsid w:val="00850833"/>
    <w:rsid w:val="0085599E"/>
    <w:rsid w:val="00860C3B"/>
    <w:rsid w:val="00864418"/>
    <w:rsid w:val="00865B13"/>
    <w:rsid w:val="00865D05"/>
    <w:rsid w:val="008739FC"/>
    <w:rsid w:val="0088261D"/>
    <w:rsid w:val="008856CE"/>
    <w:rsid w:val="008865ED"/>
    <w:rsid w:val="00886BA0"/>
    <w:rsid w:val="0088786F"/>
    <w:rsid w:val="008915D6"/>
    <w:rsid w:val="00891979"/>
    <w:rsid w:val="008919A6"/>
    <w:rsid w:val="00895CC3"/>
    <w:rsid w:val="00896F67"/>
    <w:rsid w:val="008A0E80"/>
    <w:rsid w:val="008A351E"/>
    <w:rsid w:val="008A3985"/>
    <w:rsid w:val="008A68C0"/>
    <w:rsid w:val="008A7DE9"/>
    <w:rsid w:val="008B027D"/>
    <w:rsid w:val="008C6B3D"/>
    <w:rsid w:val="008D5E80"/>
    <w:rsid w:val="008D77FF"/>
    <w:rsid w:val="008E1715"/>
    <w:rsid w:val="008F7CEA"/>
    <w:rsid w:val="00914A27"/>
    <w:rsid w:val="00933E27"/>
    <w:rsid w:val="009451C1"/>
    <w:rsid w:val="00946C1A"/>
    <w:rsid w:val="009501C5"/>
    <w:rsid w:val="00951F18"/>
    <w:rsid w:val="009521F6"/>
    <w:rsid w:val="009530E4"/>
    <w:rsid w:val="0095510D"/>
    <w:rsid w:val="009563C4"/>
    <w:rsid w:val="00961814"/>
    <w:rsid w:val="00970D19"/>
    <w:rsid w:val="009712C8"/>
    <w:rsid w:val="0097147A"/>
    <w:rsid w:val="00973B0D"/>
    <w:rsid w:val="00974885"/>
    <w:rsid w:val="0098069C"/>
    <w:rsid w:val="009879DE"/>
    <w:rsid w:val="00992D84"/>
    <w:rsid w:val="00996F0E"/>
    <w:rsid w:val="00997954"/>
    <w:rsid w:val="009A28BD"/>
    <w:rsid w:val="009A6EDE"/>
    <w:rsid w:val="009A7DFC"/>
    <w:rsid w:val="009B1E9C"/>
    <w:rsid w:val="009B61F7"/>
    <w:rsid w:val="009C3609"/>
    <w:rsid w:val="009C3991"/>
    <w:rsid w:val="009C40EB"/>
    <w:rsid w:val="009C44D7"/>
    <w:rsid w:val="009D2A96"/>
    <w:rsid w:val="009E3AC9"/>
    <w:rsid w:val="009F48FE"/>
    <w:rsid w:val="009F6FD1"/>
    <w:rsid w:val="00A11D1A"/>
    <w:rsid w:val="00A13CAA"/>
    <w:rsid w:val="00A25084"/>
    <w:rsid w:val="00A25389"/>
    <w:rsid w:val="00A27947"/>
    <w:rsid w:val="00A35D49"/>
    <w:rsid w:val="00A367C1"/>
    <w:rsid w:val="00A41CA7"/>
    <w:rsid w:val="00A42733"/>
    <w:rsid w:val="00A445AA"/>
    <w:rsid w:val="00A50330"/>
    <w:rsid w:val="00A56013"/>
    <w:rsid w:val="00A57C85"/>
    <w:rsid w:val="00A62EF3"/>
    <w:rsid w:val="00A700EF"/>
    <w:rsid w:val="00A7200D"/>
    <w:rsid w:val="00A72596"/>
    <w:rsid w:val="00A73226"/>
    <w:rsid w:val="00A7547D"/>
    <w:rsid w:val="00A863C8"/>
    <w:rsid w:val="00A903C3"/>
    <w:rsid w:val="00A950A9"/>
    <w:rsid w:val="00A95509"/>
    <w:rsid w:val="00A9756B"/>
    <w:rsid w:val="00AA00F3"/>
    <w:rsid w:val="00AA2D7D"/>
    <w:rsid w:val="00AB6A49"/>
    <w:rsid w:val="00AC133A"/>
    <w:rsid w:val="00AC2119"/>
    <w:rsid w:val="00AC5C62"/>
    <w:rsid w:val="00AD7CAE"/>
    <w:rsid w:val="00AE070D"/>
    <w:rsid w:val="00AE6B37"/>
    <w:rsid w:val="00B007C4"/>
    <w:rsid w:val="00B11471"/>
    <w:rsid w:val="00B1278D"/>
    <w:rsid w:val="00B203AB"/>
    <w:rsid w:val="00B21E59"/>
    <w:rsid w:val="00B25178"/>
    <w:rsid w:val="00B25C40"/>
    <w:rsid w:val="00B260D0"/>
    <w:rsid w:val="00B331AC"/>
    <w:rsid w:val="00B37106"/>
    <w:rsid w:val="00B4233C"/>
    <w:rsid w:val="00B43C28"/>
    <w:rsid w:val="00B51782"/>
    <w:rsid w:val="00B549B3"/>
    <w:rsid w:val="00B61B26"/>
    <w:rsid w:val="00B620CE"/>
    <w:rsid w:val="00B63D7C"/>
    <w:rsid w:val="00B64C0E"/>
    <w:rsid w:val="00B66739"/>
    <w:rsid w:val="00B67809"/>
    <w:rsid w:val="00B67D60"/>
    <w:rsid w:val="00B70D64"/>
    <w:rsid w:val="00B7296C"/>
    <w:rsid w:val="00B729FD"/>
    <w:rsid w:val="00B83C8A"/>
    <w:rsid w:val="00B83DEF"/>
    <w:rsid w:val="00B83E88"/>
    <w:rsid w:val="00B86BA2"/>
    <w:rsid w:val="00B86C6A"/>
    <w:rsid w:val="00B92040"/>
    <w:rsid w:val="00B96879"/>
    <w:rsid w:val="00B978EB"/>
    <w:rsid w:val="00BA1674"/>
    <w:rsid w:val="00BA52A6"/>
    <w:rsid w:val="00BB415D"/>
    <w:rsid w:val="00BB5819"/>
    <w:rsid w:val="00BB5F79"/>
    <w:rsid w:val="00BC0617"/>
    <w:rsid w:val="00BC0B38"/>
    <w:rsid w:val="00BC0F36"/>
    <w:rsid w:val="00BC4CB2"/>
    <w:rsid w:val="00BC6E39"/>
    <w:rsid w:val="00BD2813"/>
    <w:rsid w:val="00BD4F57"/>
    <w:rsid w:val="00BE2166"/>
    <w:rsid w:val="00BE2E2A"/>
    <w:rsid w:val="00BF2644"/>
    <w:rsid w:val="00BF3B1C"/>
    <w:rsid w:val="00BF7C7C"/>
    <w:rsid w:val="00C016EB"/>
    <w:rsid w:val="00C04DA1"/>
    <w:rsid w:val="00C07282"/>
    <w:rsid w:val="00C112E1"/>
    <w:rsid w:val="00C112F5"/>
    <w:rsid w:val="00C1387F"/>
    <w:rsid w:val="00C15C50"/>
    <w:rsid w:val="00C3016F"/>
    <w:rsid w:val="00C301BB"/>
    <w:rsid w:val="00C453D5"/>
    <w:rsid w:val="00C52B12"/>
    <w:rsid w:val="00C56178"/>
    <w:rsid w:val="00C60043"/>
    <w:rsid w:val="00C634E5"/>
    <w:rsid w:val="00C64B46"/>
    <w:rsid w:val="00C77A7E"/>
    <w:rsid w:val="00C8016A"/>
    <w:rsid w:val="00C816D5"/>
    <w:rsid w:val="00C84BC3"/>
    <w:rsid w:val="00C84F91"/>
    <w:rsid w:val="00C8597A"/>
    <w:rsid w:val="00C87F88"/>
    <w:rsid w:val="00C9053B"/>
    <w:rsid w:val="00C9569F"/>
    <w:rsid w:val="00C975A9"/>
    <w:rsid w:val="00CA0257"/>
    <w:rsid w:val="00CA13C7"/>
    <w:rsid w:val="00CA234C"/>
    <w:rsid w:val="00CB5353"/>
    <w:rsid w:val="00CD6312"/>
    <w:rsid w:val="00CE3CC5"/>
    <w:rsid w:val="00CE42A2"/>
    <w:rsid w:val="00CE62C5"/>
    <w:rsid w:val="00CE7721"/>
    <w:rsid w:val="00CF27C2"/>
    <w:rsid w:val="00CF6876"/>
    <w:rsid w:val="00D02973"/>
    <w:rsid w:val="00D03817"/>
    <w:rsid w:val="00D05970"/>
    <w:rsid w:val="00D1509A"/>
    <w:rsid w:val="00D156C3"/>
    <w:rsid w:val="00D23EA5"/>
    <w:rsid w:val="00D24F54"/>
    <w:rsid w:val="00D256E1"/>
    <w:rsid w:val="00D25FFC"/>
    <w:rsid w:val="00D3153C"/>
    <w:rsid w:val="00D42F1C"/>
    <w:rsid w:val="00D44417"/>
    <w:rsid w:val="00D51C5D"/>
    <w:rsid w:val="00D520C2"/>
    <w:rsid w:val="00D557E9"/>
    <w:rsid w:val="00D57DF1"/>
    <w:rsid w:val="00D65B9B"/>
    <w:rsid w:val="00D66AFC"/>
    <w:rsid w:val="00D75431"/>
    <w:rsid w:val="00D77FCF"/>
    <w:rsid w:val="00D84284"/>
    <w:rsid w:val="00D92341"/>
    <w:rsid w:val="00DA6E00"/>
    <w:rsid w:val="00DB09DD"/>
    <w:rsid w:val="00DB338A"/>
    <w:rsid w:val="00DB3C6D"/>
    <w:rsid w:val="00DB4BBA"/>
    <w:rsid w:val="00DB5794"/>
    <w:rsid w:val="00DD0D13"/>
    <w:rsid w:val="00DD2C32"/>
    <w:rsid w:val="00DD3585"/>
    <w:rsid w:val="00DD5AE5"/>
    <w:rsid w:val="00DE3578"/>
    <w:rsid w:val="00DE4F56"/>
    <w:rsid w:val="00DE6A55"/>
    <w:rsid w:val="00DE7259"/>
    <w:rsid w:val="00DF6085"/>
    <w:rsid w:val="00E0273E"/>
    <w:rsid w:val="00E0465F"/>
    <w:rsid w:val="00E06B1A"/>
    <w:rsid w:val="00E1444B"/>
    <w:rsid w:val="00E14CFF"/>
    <w:rsid w:val="00E23A37"/>
    <w:rsid w:val="00E25924"/>
    <w:rsid w:val="00E26641"/>
    <w:rsid w:val="00E26A83"/>
    <w:rsid w:val="00E27C62"/>
    <w:rsid w:val="00E324B0"/>
    <w:rsid w:val="00E36757"/>
    <w:rsid w:val="00E37797"/>
    <w:rsid w:val="00E37E6E"/>
    <w:rsid w:val="00E4079F"/>
    <w:rsid w:val="00E426F3"/>
    <w:rsid w:val="00E47ACE"/>
    <w:rsid w:val="00E50B63"/>
    <w:rsid w:val="00E51E60"/>
    <w:rsid w:val="00E6067E"/>
    <w:rsid w:val="00E64C56"/>
    <w:rsid w:val="00E773FF"/>
    <w:rsid w:val="00E778EE"/>
    <w:rsid w:val="00E82176"/>
    <w:rsid w:val="00E85AD3"/>
    <w:rsid w:val="00E9473C"/>
    <w:rsid w:val="00EA0311"/>
    <w:rsid w:val="00EA0B02"/>
    <w:rsid w:val="00EA1BBB"/>
    <w:rsid w:val="00EA1EAA"/>
    <w:rsid w:val="00EA6407"/>
    <w:rsid w:val="00EA6709"/>
    <w:rsid w:val="00EA6C1F"/>
    <w:rsid w:val="00EA77B6"/>
    <w:rsid w:val="00EB1B30"/>
    <w:rsid w:val="00EC014F"/>
    <w:rsid w:val="00EC0BF8"/>
    <w:rsid w:val="00EC320F"/>
    <w:rsid w:val="00EC531F"/>
    <w:rsid w:val="00EC765C"/>
    <w:rsid w:val="00ED0C4F"/>
    <w:rsid w:val="00EE2534"/>
    <w:rsid w:val="00EE2E2B"/>
    <w:rsid w:val="00EE77B1"/>
    <w:rsid w:val="00EF1E1B"/>
    <w:rsid w:val="00F16D94"/>
    <w:rsid w:val="00F215B2"/>
    <w:rsid w:val="00F240BF"/>
    <w:rsid w:val="00F25E45"/>
    <w:rsid w:val="00F264DD"/>
    <w:rsid w:val="00F32ECB"/>
    <w:rsid w:val="00F35173"/>
    <w:rsid w:val="00F35A55"/>
    <w:rsid w:val="00F35B81"/>
    <w:rsid w:val="00F42FD0"/>
    <w:rsid w:val="00F45E47"/>
    <w:rsid w:val="00F53604"/>
    <w:rsid w:val="00F63781"/>
    <w:rsid w:val="00F6440B"/>
    <w:rsid w:val="00F64B3A"/>
    <w:rsid w:val="00F72BA6"/>
    <w:rsid w:val="00F855D0"/>
    <w:rsid w:val="00F94026"/>
    <w:rsid w:val="00FA05E9"/>
    <w:rsid w:val="00FA2C07"/>
    <w:rsid w:val="00FA35B0"/>
    <w:rsid w:val="00FB5FFA"/>
    <w:rsid w:val="00FC118F"/>
    <w:rsid w:val="00FC48CF"/>
    <w:rsid w:val="00FD0FCC"/>
    <w:rsid w:val="00FD2887"/>
    <w:rsid w:val="00FD4DCF"/>
    <w:rsid w:val="00FE1CA8"/>
    <w:rsid w:val="00FF2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530C0B"/>
  <w15:docId w15:val="{E7D388FA-F0EB-404F-9EFD-2A5C2E749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E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,Bullet List,FooterText,numbered,Подпись рисунка,Маркированный список_уровень1,Абзац списка3,Абзац списка1,Абзац списка2,Цветной список - Акцент 11,СПИСОК,Второй абзац списка,Абзац списка11,Абзац списка для документа,Нумерация,lp1"/>
    <w:basedOn w:val="a"/>
    <w:link w:val="a4"/>
    <w:uiPriority w:val="34"/>
    <w:qFormat/>
    <w:rsid w:val="006C4E1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2538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253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253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253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253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5389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666A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ПАРАГРАФ Знак,Bullet List Знак,FooterText Знак,numbered Знак,Подпись рисунка Знак,Маркированный список_уровень1 Знак,Абзац списка3 Знак,Абзац списка1 Знак,Абзац списка2 Знак,Цветной список - Акцент 11 Знак,СПИСОК Знак,Нумерация Знак"/>
    <w:link w:val="a3"/>
    <w:uiPriority w:val="34"/>
    <w:qFormat/>
    <w:locked/>
    <w:rsid w:val="00970D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A41CA7"/>
    <w:pPr>
      <w:spacing w:before="30" w:after="30"/>
    </w:pPr>
  </w:style>
  <w:style w:type="paragraph" w:customStyle="1" w:styleId="ConsPlusNormal">
    <w:name w:val="ConsPlusNormal"/>
    <w:rsid w:val="00DD2C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ad">
    <w:name w:val="ЭЭГ"/>
    <w:basedOn w:val="a"/>
    <w:uiPriority w:val="99"/>
    <w:rsid w:val="00DD2C32"/>
    <w:pPr>
      <w:spacing w:line="360" w:lineRule="auto"/>
      <w:ind w:firstLine="720"/>
      <w:jc w:val="both"/>
    </w:pPr>
  </w:style>
  <w:style w:type="paragraph" w:styleId="ae">
    <w:name w:val="Body Text"/>
    <w:basedOn w:val="a"/>
    <w:link w:val="af"/>
    <w:rsid w:val="0046722F"/>
    <w:pPr>
      <w:jc w:val="center"/>
    </w:pPr>
    <w:rPr>
      <w:b/>
      <w:bCs/>
    </w:rPr>
  </w:style>
  <w:style w:type="character" w:customStyle="1" w:styleId="af">
    <w:name w:val="Основной текст Знак"/>
    <w:basedOn w:val="a0"/>
    <w:link w:val="ae"/>
    <w:rsid w:val="0046722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0">
    <w:name w:val="line number"/>
    <w:basedOn w:val="a0"/>
    <w:uiPriority w:val="99"/>
    <w:semiHidden/>
    <w:unhideWhenUsed/>
    <w:rsid w:val="002A56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70BCC16C99F0707706384D31EDB42DF813DE1F8D7C273EF9D68491FDL7QA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F779B5FF378383497C25E59C412481E28C9E6B37275192CA371CC1A436EBFC76C760927F3346B17D21F1E26370E0B1F7AE5F205C284FE3E6720B" TargetMode="Externa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v>налоговые и неналоговые доходы районного бюджета (в рублях)</c:v>
          </c:tx>
          <c:spPr>
            <a:gradFill rotWithShape="1">
              <a:gsLst>
                <a:gs pos="0">
                  <a:schemeClr val="accent1">
                    <a:shade val="51000"/>
                    <a:satMod val="130000"/>
                  </a:schemeClr>
                </a:gs>
                <a:gs pos="80000">
                  <a:schemeClr val="accent1">
                    <a:shade val="93000"/>
                    <a:satMod val="130000"/>
                  </a:schemeClr>
                </a:gs>
                <a:gs pos="100000">
                  <a:schemeClr val="accent1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cat>
            <c:strRef>
              <c:f>Лист1!$A$2:$A$7</c:f>
              <c:strCache>
                <c:ptCount val="6"/>
                <c:pt idx="0">
                  <c:v>2019 год</c:v>
                </c:pt>
                <c:pt idx="1">
                  <c:v>2020 год</c:v>
                </c:pt>
                <c:pt idx="2">
                  <c:v>2021 год</c:v>
                </c:pt>
                <c:pt idx="3">
                  <c:v>2022 год</c:v>
                </c:pt>
                <c:pt idx="4">
                  <c:v>2023 год</c:v>
                </c:pt>
                <c:pt idx="5">
                  <c:v>2024 год*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1127246</c:v>
                </c:pt>
                <c:pt idx="1">
                  <c:v>1157706</c:v>
                </c:pt>
                <c:pt idx="2">
                  <c:v>1401543</c:v>
                </c:pt>
                <c:pt idx="3">
                  <c:v>1814337</c:v>
                </c:pt>
                <c:pt idx="4">
                  <c:v>2393031</c:v>
                </c:pt>
                <c:pt idx="5">
                  <c:v>2921770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653-4143-B2D9-7329E23D0E1C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 том числе НДФЛ (в рублях)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hade val="51000"/>
                    <a:satMod val="130000"/>
                  </a:schemeClr>
                </a:gs>
                <a:gs pos="80000">
                  <a:schemeClr val="accent3">
                    <a:shade val="93000"/>
                    <a:satMod val="130000"/>
                  </a:schemeClr>
                </a:gs>
                <a:gs pos="100000">
                  <a:schemeClr val="accent3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>
              <a:bevelT w="63500" h="25400"/>
            </a:sp3d>
          </c:spPr>
          <c:invertIfNegative val="0"/>
          <c:cat>
            <c:strRef>
              <c:f>Лист1!$A$2:$A$7</c:f>
              <c:strCache>
                <c:ptCount val="6"/>
                <c:pt idx="0">
                  <c:v>2019 год</c:v>
                </c:pt>
                <c:pt idx="1">
                  <c:v>2020 год</c:v>
                </c:pt>
                <c:pt idx="2">
                  <c:v>2021 год</c:v>
                </c:pt>
                <c:pt idx="3">
                  <c:v>2022 год</c:v>
                </c:pt>
                <c:pt idx="4">
                  <c:v>2023 год</c:v>
                </c:pt>
                <c:pt idx="5">
                  <c:v>2024 год*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838329</c:v>
                </c:pt>
                <c:pt idx="1">
                  <c:v>930862</c:v>
                </c:pt>
                <c:pt idx="2">
                  <c:v>986072</c:v>
                </c:pt>
                <c:pt idx="3">
                  <c:v>1403741</c:v>
                </c:pt>
                <c:pt idx="4">
                  <c:v>1809282</c:v>
                </c:pt>
                <c:pt idx="5">
                  <c:v>2434791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653-4143-B2D9-7329E23D0E1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89212800"/>
        <c:axId val="92549888"/>
      </c:barChart>
      <c:catAx>
        <c:axId val="8921280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2549888"/>
        <c:crosses val="autoZero"/>
        <c:auto val="1"/>
        <c:lblAlgn val="ctr"/>
        <c:lblOffset val="100"/>
        <c:noMultiLvlLbl val="0"/>
      </c:catAx>
      <c:valAx>
        <c:axId val="925498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tint val="75000"/>
                  <a:shade val="95000"/>
                  <a:satMod val="105000"/>
                </a:schemeClr>
              </a:solidFill>
              <a:prstDash val="solid"/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lang="ru-RU" sz="10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9212800"/>
        <c:crosses val="autoZero"/>
        <c:crossBetween val="between"/>
      </c:valAx>
      <c:spPr>
        <a:solidFill>
          <a:sysClr val="window" lastClr="FFFFFF"/>
        </a:solidFill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73422347485720607"/>
          <c:y val="2.9449192073739722E-2"/>
          <c:w val="0.25543740190044567"/>
          <c:h val="0.9468541254618057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ru-RU" sz="10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19050" cap="flat" cmpd="sng" algn="ctr">
      <a:solidFill>
        <a:sysClr val="window" lastClr="FFFFFF"/>
      </a:solidFill>
      <a:prstDash val="solid"/>
      <a:round/>
    </a:ln>
    <a:effectLst/>
  </c:spPr>
  <c:txPr>
    <a:bodyPr/>
    <a:lstStyle/>
    <a:p>
      <a:pPr>
        <a:defRPr lang="ru-RU"/>
      </a:pPr>
      <a:endParaRPr lang="ru-RU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20"/>
      <c:rotY val="220"/>
      <c:depthPercent val="100"/>
      <c:rAngAx val="0"/>
      <c:perspective val="1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"/>
          <c:y val="2.8341288782816228E-3"/>
          <c:w val="1"/>
          <c:h val="0.99716587112171839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Исполн.</c:v>
                </c:pt>
              </c:strCache>
            </c:strRef>
          </c:tx>
          <c:explosion val="50"/>
          <c:dPt>
            <c:idx val="0"/>
            <c:bubble3D val="0"/>
            <c:explosion val="30"/>
            <c:extLst>
              <c:ext xmlns:c16="http://schemas.microsoft.com/office/drawing/2014/chart" uri="{C3380CC4-5D6E-409C-BE32-E72D297353CC}">
                <c16:uniqueId val="{00000001-3176-4CCB-B939-3245D48C5A76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2-3176-4CCB-B939-3245D48C5A76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03-3176-4CCB-B939-3245D48C5A76}"/>
              </c:ext>
            </c:extLst>
          </c:dPt>
          <c:dPt>
            <c:idx val="3"/>
            <c:bubble3D val="0"/>
            <c:extLst>
              <c:ext xmlns:c16="http://schemas.microsoft.com/office/drawing/2014/chart" uri="{C3380CC4-5D6E-409C-BE32-E72D297353CC}">
                <c16:uniqueId val="{00000004-3176-4CCB-B939-3245D48C5A76}"/>
              </c:ext>
            </c:extLst>
          </c:dPt>
          <c:dPt>
            <c:idx val="4"/>
            <c:bubble3D val="0"/>
            <c:extLst>
              <c:ext xmlns:c16="http://schemas.microsoft.com/office/drawing/2014/chart" uri="{C3380CC4-5D6E-409C-BE32-E72D297353CC}">
                <c16:uniqueId val="{00000005-3176-4CCB-B939-3245D48C5A76}"/>
              </c:ext>
            </c:extLst>
          </c:dPt>
          <c:dPt>
            <c:idx val="5"/>
            <c:bubble3D val="0"/>
            <c:extLst>
              <c:ext xmlns:c16="http://schemas.microsoft.com/office/drawing/2014/chart" uri="{C3380CC4-5D6E-409C-BE32-E72D297353CC}">
                <c16:uniqueId val="{00000006-3176-4CCB-B939-3245D48C5A76}"/>
              </c:ext>
            </c:extLst>
          </c:dPt>
          <c:dPt>
            <c:idx val="6"/>
            <c:bubble3D val="0"/>
            <c:extLst>
              <c:ext xmlns:c16="http://schemas.microsoft.com/office/drawing/2014/chart" uri="{C3380CC4-5D6E-409C-BE32-E72D297353CC}">
                <c16:uniqueId val="{00000007-3176-4CCB-B939-3245D48C5A76}"/>
              </c:ext>
            </c:extLst>
          </c:dPt>
          <c:dPt>
            <c:idx val="7"/>
            <c:bubble3D val="0"/>
            <c:extLst>
              <c:ext xmlns:c16="http://schemas.microsoft.com/office/drawing/2014/chart" uri="{C3380CC4-5D6E-409C-BE32-E72D297353CC}">
                <c16:uniqueId val="{00000008-3176-4CCB-B939-3245D48C5A76}"/>
              </c:ext>
            </c:extLst>
          </c:dPt>
          <c:dPt>
            <c:idx val="8"/>
            <c:bubble3D val="0"/>
            <c:extLst>
              <c:ext xmlns:c16="http://schemas.microsoft.com/office/drawing/2014/chart" uri="{C3380CC4-5D6E-409C-BE32-E72D297353CC}">
                <c16:uniqueId val="{00000009-3176-4CCB-B939-3245D48C5A76}"/>
              </c:ext>
            </c:extLst>
          </c:dPt>
          <c:dLbls>
            <c:dLbl>
              <c:idx val="0"/>
              <c:layout>
                <c:manualLayout>
                  <c:x val="-0.19088380963315144"/>
                  <c:y val="-1.1433568386156761E-2"/>
                </c:manualLayout>
              </c:layout>
              <c:tx>
                <c:rich>
                  <a:bodyPr/>
                  <a:lstStyle/>
                  <a:p>
                    <a:fld id="{CBCB5DBC-BECA-4C7F-9EF8-E4805C75FEEE}" type="CATEGORYNAME">
                      <a:rPr lang="ru-RU"/>
                      <a:pPr/>
                      <a:t>[ИМЯ КАТЕГОРИИ]</a:t>
                    </a:fld>
                    <a:r>
                      <a:rPr lang="ru-RU" baseline="0"/>
                      <a:t>
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3176-4CCB-B939-3245D48C5A76}"/>
                </c:ext>
              </c:extLst>
            </c:dLbl>
            <c:dLbl>
              <c:idx val="1"/>
              <c:layout>
                <c:manualLayout>
                  <c:x val="9.0945897524856656E-2"/>
                  <c:y val="-9.7127859017622914E-2"/>
                </c:manualLayout>
              </c:layout>
              <c:tx>
                <c:rich>
                  <a:bodyPr wrap="square" lIns="38100" tIns="19050" rIns="38100" bIns="19050" anchor="ctr">
                    <a:noAutofit/>
                  </a:bodyPr>
                  <a:lstStyle/>
                  <a:p>
                    <a:pPr>
                      <a:defRPr/>
                    </a:pPr>
                    <a:fld id="{CB4EA5CE-56D3-4D6A-973A-3DAA1404F2CD}" type="CATEGORYNAME">
                      <a:rPr lang="ru-RU"/>
                      <a:pPr>
                        <a:defRPr/>
                      </a:pPr>
                      <a:t>[ИМЯ КАТЕГОРИИ]</a:t>
                    </a:fld>
                    <a:endParaRPr lang="ru-RU"/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9.2142567841231274E-2"/>
                      <c:h val="0.13051909307875895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2-3176-4CCB-B939-3245D48C5A76}"/>
                </c:ext>
              </c:extLst>
            </c:dLbl>
            <c:dLbl>
              <c:idx val="2"/>
              <c:layout>
                <c:manualLayout>
                  <c:x val="4.1140533834054978E-2"/>
                  <c:y val="1.0086239220097375E-2"/>
                </c:manualLayout>
              </c:layout>
              <c:tx>
                <c:rich>
                  <a:bodyPr wrap="square" lIns="38100" tIns="19050" rIns="38100" bIns="19050" anchor="ctr">
                    <a:noAutofit/>
                  </a:bodyPr>
                  <a:lstStyle/>
                  <a:p>
                    <a:pPr>
                      <a:defRPr/>
                    </a:pPr>
                    <a:fld id="{D9C33D68-4C26-4046-99EE-7043270D6160}" type="CATEGORYNAME">
                      <a:rPr lang="ru-RU"/>
                      <a:pPr>
                        <a:defRPr/>
                      </a:pPr>
                      <a:t>[ИМЯ КАТЕГОРИИ]</a:t>
                    </a:fld>
                    <a:endParaRPr lang="ru-RU"/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6707164777449979"/>
                      <c:h val="0.14410198725159354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3176-4CCB-B939-3245D48C5A76}"/>
                </c:ext>
              </c:extLst>
            </c:dLbl>
            <c:dLbl>
              <c:idx val="3"/>
              <c:layout>
                <c:manualLayout>
                  <c:x val="0.12636409949323857"/>
                  <c:y val="0.10024081667210942"/>
                </c:manualLayout>
              </c:layout>
              <c:tx>
                <c:rich>
                  <a:bodyPr wrap="square" lIns="38100" tIns="19050" rIns="38100" bIns="19050" anchor="ctr">
                    <a:noAutofit/>
                  </a:bodyPr>
                  <a:lstStyle/>
                  <a:p>
                    <a:pPr>
                      <a:defRPr/>
                    </a:pPr>
                    <a:fld id="{FFCE5537-85FE-4E52-AD44-013256A00AA1}" type="CATEGORYNAME">
                      <a:rPr lang="ru-RU"/>
                      <a:pPr>
                        <a:defRPr/>
                      </a:pPr>
                      <a:t>[ИМЯ КАТЕГОРИИ]</a:t>
                    </a:fld>
                    <a:endParaRPr lang="ru-RU"/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4833488657793537"/>
                      <c:h val="0.10892485213541854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4-3176-4CCB-B939-3245D48C5A76}"/>
                </c:ext>
              </c:extLst>
            </c:dLbl>
            <c:dLbl>
              <c:idx val="4"/>
              <c:layout>
                <c:manualLayout>
                  <c:x val="-3.1128321837698262E-2"/>
                  <c:y val="8.1973704899790639E-2"/>
                </c:manualLayout>
              </c:layout>
              <c:tx>
                <c:rich>
                  <a:bodyPr/>
                  <a:lstStyle/>
                  <a:p>
                    <a:fld id="{4B728CDE-11FB-4873-9C18-F062AB6FB0C1}" type="CATEGORYNAME">
                      <a:rPr lang="ru-RU"/>
                      <a:pPr/>
                      <a:t>[ИМЯ КАТЕГОРИИ]</a:t>
                    </a:fld>
                    <a:endParaRPr lang="ru-RU"/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3176-4CCB-B939-3245D48C5A76}"/>
                </c:ext>
              </c:extLst>
            </c:dLbl>
            <c:dLbl>
              <c:idx val="5"/>
              <c:layout>
                <c:manualLayout>
                  <c:x val="0.14339808751849464"/>
                  <c:y val="7.8281263229193015E-2"/>
                </c:manualLayout>
              </c:layout>
              <c:tx>
                <c:rich>
                  <a:bodyPr/>
                  <a:lstStyle/>
                  <a:p>
                    <a:fld id="{C43943AF-A64D-475F-8466-C34424444E0C}" type="CATEGORYNAME">
                      <a:rPr lang="ru-RU"/>
                      <a:pPr/>
                      <a:t>[ИМЯ КАТЕГОРИИ]</a:t>
                    </a:fld>
                    <a:endParaRPr lang="ru-RU"/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6-3176-4CCB-B939-3245D48C5A76}"/>
                </c:ext>
              </c:extLst>
            </c:dLbl>
            <c:dLbl>
              <c:idx val="6"/>
              <c:layout>
                <c:manualLayout>
                  <c:x val="0.13855805817070307"/>
                  <c:y val="0.11164773758118945"/>
                </c:manualLayout>
              </c:layout>
              <c:tx>
                <c:rich>
                  <a:bodyPr wrap="square" lIns="38100" tIns="19050" rIns="38100" bIns="19050" anchor="ctr">
                    <a:noAutofit/>
                  </a:bodyPr>
                  <a:lstStyle/>
                  <a:p>
                    <a:pPr>
                      <a:defRPr/>
                    </a:pPr>
                    <a:fld id="{522A5753-73C7-4FDA-B428-4FB77ADBA2F7}" type="CATEGORYNAME">
                      <a:rPr lang="ru-RU"/>
                      <a:pPr>
                        <a:defRPr/>
                      </a:pPr>
                      <a:t>[ИМЯ КАТЕГОРИИ]</a:t>
                    </a:fld>
                    <a:endParaRPr lang="ru-RU"/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5379624085014343"/>
                      <c:h val="0.17735670138006943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3176-4CCB-B939-3245D48C5A76}"/>
                </c:ext>
              </c:extLst>
            </c:dLbl>
            <c:dLbl>
              <c:idx val="7"/>
              <c:layout>
                <c:manualLayout>
                  <c:x val="-1.3417931247865736E-2"/>
                  <c:y val="0.13147403785147382"/>
                </c:manualLayout>
              </c:layout>
              <c:tx>
                <c:rich>
                  <a:bodyPr wrap="square" lIns="38100" tIns="19050" rIns="38100" bIns="19050" anchor="ctr">
                    <a:noAutofit/>
                  </a:bodyPr>
                  <a:lstStyle/>
                  <a:p>
                    <a:pPr>
                      <a:defRPr/>
                    </a:pPr>
                    <a:fld id="{BCA45DC0-70AC-4FEE-8B76-D2085F42BA97}" type="CATEGORYNAME">
                      <a:rPr lang="ru-RU"/>
                      <a:pPr>
                        <a:defRPr/>
                      </a:pPr>
                      <a:t>[ИМЯ КАТЕГОРИИ]</a:t>
                    </a:fld>
                    <a:endParaRPr lang="ru-RU"/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3584078741782493"/>
                      <c:h val="0.16933052723248301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8-3176-4CCB-B939-3245D48C5A76}"/>
                </c:ext>
              </c:extLst>
            </c:dLbl>
            <c:dLbl>
              <c:idx val="8"/>
              <c:layout>
                <c:manualLayout>
                  <c:x val="-1.5489166423591334E-2"/>
                  <c:y val="-0.15725631070309759"/>
                </c:manualLayout>
              </c:layout>
              <c:tx>
                <c:rich>
                  <a:bodyPr wrap="square" lIns="38100" tIns="19050" rIns="38100" bIns="19050" anchor="ctr">
                    <a:noAutofit/>
                  </a:bodyPr>
                  <a:lstStyle/>
                  <a:p>
                    <a:pPr>
                      <a:defRPr/>
                    </a:pPr>
                    <a:fld id="{C6D4650E-E57F-4D20-8D9D-BB935A2490E1}" type="CATEGORYNAME">
                      <a:rPr lang="ru-RU"/>
                      <a:pPr>
                        <a:defRPr/>
                      </a:pPr>
                      <a:t>[ИМЯ КАТЕГОРИИ]</a:t>
                    </a:fld>
                    <a:endParaRPr lang="ru-RU"/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5215399953037034"/>
                      <c:h val="0.14536062024505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9-3176-4CCB-B939-3245D48C5A76}"/>
                </c:ext>
              </c:extLst>
            </c:dLbl>
            <c:dLbl>
              <c:idx val="9"/>
              <c:layout>
                <c:manualLayout>
                  <c:x val="-6.8381234393088464E-2"/>
                  <c:y val="-0.13818709713791744"/>
                </c:manualLayout>
              </c:layout>
              <c:tx>
                <c:rich>
                  <a:bodyPr wrap="square" lIns="38100" tIns="19050" rIns="38100" bIns="19050" anchor="ctr">
                    <a:noAutofit/>
                  </a:bodyPr>
                  <a:lstStyle/>
                  <a:p>
                    <a:pPr>
                      <a:defRPr/>
                    </a:pPr>
                    <a:r>
                      <a:rPr lang="ru-RU"/>
                      <a:t>Прочие 
0,00%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657966660607278E-2"/>
                      <c:h val="0.11757159904534605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A-3176-4CCB-B939-3245D48C5A76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Лист1!$A$2:$A$10</c:f>
              <c:strCache>
                <c:ptCount val="9"/>
                <c:pt idx="0">
                  <c:v>НДФЛ 75,6%</c:v>
                </c:pt>
                <c:pt idx="1">
                  <c:v>Акцизы 0,3%</c:v>
                </c:pt>
                <c:pt idx="2">
                  <c:v>Налоги на совокупный доход 7,3%</c:v>
                </c:pt>
                <c:pt idx="3">
                  <c:v>Гос.пошлина 0,4%</c:v>
                </c:pt>
                <c:pt idx="4">
                  <c:v>Доходы от использования имущества 1,7%</c:v>
                </c:pt>
                <c:pt idx="5">
                  <c:v>Плата за негативное воздействие на окруж.среду 11%</c:v>
                </c:pt>
                <c:pt idx="6">
                  <c:v>Доходы от оказания платных услуг 3,2%</c:v>
                </c:pt>
                <c:pt idx="7">
                  <c:v>Доходы от реализации имущества 0,4%</c:v>
                </c:pt>
                <c:pt idx="8">
                  <c:v>Штрафы, возмещение ущерба 0,2%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1809282</c:v>
                </c:pt>
                <c:pt idx="1">
                  <c:v>6829</c:v>
                </c:pt>
                <c:pt idx="2">
                  <c:v>173836</c:v>
                </c:pt>
                <c:pt idx="3">
                  <c:v>9335.7999999999993</c:v>
                </c:pt>
                <c:pt idx="4">
                  <c:v>40615</c:v>
                </c:pt>
                <c:pt idx="5">
                  <c:v>262065</c:v>
                </c:pt>
                <c:pt idx="6">
                  <c:v>77449</c:v>
                </c:pt>
                <c:pt idx="7" formatCode="#,##0">
                  <c:v>9027</c:v>
                </c:pt>
                <c:pt idx="8">
                  <c:v>4365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3176-4CCB-B939-3245D48C5A76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Лист1!$A$2:$A$10</c:f>
              <c:strCache>
                <c:ptCount val="9"/>
                <c:pt idx="0">
                  <c:v>НДФЛ 75,6%</c:v>
                </c:pt>
                <c:pt idx="1">
                  <c:v>Акцизы 0,3%</c:v>
                </c:pt>
                <c:pt idx="2">
                  <c:v>Налоги на совокупный доход 7,3%</c:v>
                </c:pt>
                <c:pt idx="3">
                  <c:v>Гос.пошлина 0,4%</c:v>
                </c:pt>
                <c:pt idx="4">
                  <c:v>Доходы от использования имущества 1,7%</c:v>
                </c:pt>
                <c:pt idx="5">
                  <c:v>Плата за негативное воздействие на окруж.среду 11%</c:v>
                </c:pt>
                <c:pt idx="6">
                  <c:v>Доходы от оказания платных услуг 3,2%</c:v>
                </c:pt>
                <c:pt idx="7">
                  <c:v>Доходы от реализации имущества 0,4%</c:v>
                </c:pt>
                <c:pt idx="8">
                  <c:v>Штрафы, возмещение ущерба 0,2%</c:v>
                </c:pt>
              </c:strCache>
            </c:strRef>
          </c:cat>
          <c:val>
            <c:numRef>
              <c:f>Лист1!$C$2:$C$10</c:f>
              <c:numCache>
                <c:formatCode>0.0%</c:formatCode>
                <c:ptCount val="9"/>
                <c:pt idx="0">
                  <c:v>0.75613470690743645</c:v>
                </c:pt>
                <c:pt idx="1">
                  <c:v>2.8539740700846434E-3</c:v>
                </c:pt>
                <c:pt idx="2">
                  <c:v>7.2649500138707579E-2</c:v>
                </c:pt>
                <c:pt idx="3">
                  <c:v>3.9016153351143961E-3</c:v>
                </c:pt>
                <c:pt idx="4">
                  <c:v>1.6973811225140984E-2</c:v>
                </c:pt>
                <c:pt idx="5">
                  <c:v>0.10952214301899722</c:v>
                </c:pt>
                <c:pt idx="6">
                  <c:v>3.2367467821640877E-2</c:v>
                </c:pt>
                <c:pt idx="7">
                  <c:v>3.7725617119130288E-3</c:v>
                </c:pt>
                <c:pt idx="8">
                  <c:v>1.8242197709649243E-3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3176-4CCB-B939-3245D48C5A76}"/>
            </c:ext>
          </c:extLst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zero"/>
    <c:showDLblsOverMax val="0"/>
  </c:chart>
  <c:spPr>
    <a:ln>
      <a:solidFill>
        <a:sysClr val="window" lastClr="FFFFFF"/>
      </a:solidFill>
    </a:ln>
  </c:spPr>
  <c:externalData r:id="rId2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1">
  <a:schemeClr val="accent1"/>
  <a:schemeClr val="accent3"/>
  <a:schemeClr val="accent5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132">
  <cs:axisTitle>
    <cs:lnRef idx="0"/>
    <cs:fillRef idx="0"/>
    <cs:effectRef idx="0"/>
    <cs:fontRef idx="minor">
      <a:schemeClr val="tx1"/>
    </cs:fontRef>
    <cs:defRPr sz="1000" b="1" kern="1200"/>
  </cs:axisTitle>
  <cs:category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categoryAxis>
  <cs:chartArea mods="allowNoFillOverride allowNoLineOverride">
    <cs:lnRef idx="1">
      <a:schemeClr val="tx1">
        <a:tint val="75000"/>
      </a:schemeClr>
    </cs:lnRef>
    <cs:fillRef idx="1">
      <a:schemeClr val="bg1"/>
    </cs:fillRef>
    <cs:effectRef idx="0"/>
    <cs:fontRef idx="minor">
      <a:schemeClr val="tx1"/>
    </cs:fontRef>
    <cs:spPr>
      <a:ln>
        <a:round/>
      </a:ln>
    </cs:spPr>
    <cs:defRPr sz="1000" kern="1200"/>
  </cs:chartArea>
  <cs:dataLabel>
    <cs:lnRef idx="0"/>
    <cs:fillRef idx="0"/>
    <cs:effectRef idx="0"/>
    <cs:fontRef idx="minor">
      <a:schemeClr val="tx1"/>
    </cs:fontRef>
    <cs:defRPr sz="1000" kern="1200"/>
  </cs:dataLabel>
  <cs:dataLabelCallout>
    <cs:lnRef idx="0"/>
    <cs:fillRef idx="0"/>
    <cs:effectRef idx="0"/>
    <cs:fontRef idx="minor">
      <a:schemeClr val="dk1"/>
    </cs:fontRef>
    <cs:spPr>
      <a:solidFill>
        <a:schemeClr val="lt1"/>
      </a:solidFill>
      <a:ln>
        <a:solidFill>
          <a:schemeClr val="dk1">
            <a:lumMod val="65000"/>
            <a:lumOff val="35000"/>
          </a:schemeClr>
        </a:solidFill>
      </a:ln>
    </cs:spPr>
    <cs:defRPr sz="1000" kern="1200"/>
  </cs:dataLabelCallout>
  <cs:dataPoint>
    <cs:lnRef idx="0"/>
    <cs:fillRef idx="3">
      <cs:styleClr val="auto"/>
    </cs:fillRef>
    <cs:effectRef idx="3">
      <a:schemeClr val="dk1"/>
    </cs:effectRef>
    <cs:fontRef idx="minor">
      <a:schemeClr val="tx1"/>
    </cs:fontRef>
  </cs:dataPoint>
  <cs:dataPoint3D>
    <cs:lnRef idx="0"/>
    <cs:fillRef idx="1">
      <cs:styleClr val="auto"/>
    </cs:fillRef>
    <cs:effectRef idx="3">
      <a:schemeClr val="dk1"/>
    </cs:effectRef>
    <cs:fontRef idx="minor">
      <a:schemeClr val="tx1"/>
    </cs:fontRef>
  </cs:dataPoint3D>
  <cs:dataPointLine>
    <cs:lnRef idx="1">
      <cs:styleClr val="auto"/>
    </cs:lnRef>
    <cs:lineWidthScale>7</cs:lineWidthScale>
    <cs:fillRef idx="0"/>
    <cs:effectRef idx="0"/>
    <cs:fontRef idx="minor">
      <a:schemeClr val="tx1"/>
    </cs:fontRef>
    <cs:spPr>
      <a:ln cap="rnd">
        <a:round/>
      </a:ln>
    </cs:spPr>
  </cs:dataPointLine>
  <cs:dataPointMarker>
    <cs:lnRef idx="1">
      <cs:styleClr val="auto"/>
    </cs:lnRef>
    <cs:fillRef idx="3">
      <cs:styleClr val="auto"/>
    </cs:fillRef>
    <cs:effectRef idx="3">
      <a:schemeClr val="dk1"/>
    </cs:effectRef>
    <cs:fontRef idx="minor">
      <a:schemeClr val="tx1"/>
    </cs:fontRef>
    <cs:spPr>
      <a:ln>
        <a:round/>
      </a:ln>
    </cs:spPr>
  </cs:dataPointMarker>
  <cs:dataPointMarkerLayout/>
  <cs:dataPointWireframe>
    <cs:lnRef idx="1">
      <cs:styleClr val="auto"/>
    </cs:lnRef>
    <cs:fillRef idx="0"/>
    <cs:effectRef idx="0"/>
    <cs:fontRef idx="minor">
      <a:schemeClr val="tx1"/>
    </cs:fontRef>
    <cs:spPr>
      <a:ln>
        <a:round/>
      </a:ln>
    </cs:spPr>
  </cs:dataPointWireframe>
  <cs:dataTable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dataTable>
  <cs:downBar>
    <cs:lnRef idx="0"/>
    <cs:fillRef idx="3" mods="ignoreCSTransforms">
      <cs:styleClr val="0">
        <a:shade val="25000"/>
      </cs:styleClr>
    </cs:fillRef>
    <cs:effectRef idx="3">
      <a:schemeClr val="dk1"/>
    </cs:effectRef>
    <cs:fontRef idx="minor">
      <a:schemeClr val="tx1"/>
    </cs:fontRef>
  </cs:downBar>
  <cs:drop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dropLine>
  <cs:errorBar>
    <cs:lnRef idx="1">
      <a:schemeClr val="tx1"/>
    </cs:lnRef>
    <cs:fillRef idx="1">
      <a:schemeClr val="tx1"/>
    </cs:fillRef>
    <cs:effectRef idx="0"/>
    <cs:fontRef idx="minor">
      <a:schemeClr val="tx1"/>
    </cs:fontRef>
    <cs:spPr>
      <a:ln>
        <a:round/>
      </a:ln>
    </cs:spPr>
  </cs:errorBar>
  <cs:flo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floor>
  <cs:gridlineMajor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</cs:gridlineMajor>
  <cs:gridlineMinor>
    <cs:lnRef idx="1">
      <a:schemeClr val="tx1">
        <a:tint val="50000"/>
      </a:schemeClr>
    </cs:lnRef>
    <cs:fillRef idx="0"/>
    <cs:effectRef idx="0"/>
    <cs:fontRef idx="minor">
      <a:schemeClr val="tx1"/>
    </cs:fontRef>
    <cs:spPr>
      <a:ln>
        <a:round/>
      </a:ln>
    </cs:spPr>
  </cs:gridlineMinor>
  <cs:hiLo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hiLoLine>
  <cs:leader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leaderLine>
  <cs:legend>
    <cs:lnRef idx="0"/>
    <cs:fillRef idx="0"/>
    <cs:effectRef idx="0"/>
    <cs:fontRef idx="minor">
      <a:schemeClr val="tx1"/>
    </cs:fontRef>
    <cs:defRPr sz="1000" kern="1200"/>
  </cs:legend>
  <cs:plotArea mods="allowNoFillOverride allowNoLineOverride">
    <cs:lnRef idx="0"/>
    <cs:fillRef idx="1">
      <a:schemeClr val="bg1"/>
    </cs:fillRef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seriesAxis>
  <cs:seriesLine>
    <cs:lnRef idx="1">
      <a:schemeClr val="tx1"/>
    </cs:lnRef>
    <cs:fillRef idx="0"/>
    <cs:effectRef idx="0"/>
    <cs:fontRef idx="minor">
      <a:schemeClr val="tx1"/>
    </cs:fontRef>
    <cs:spPr>
      <a:ln>
        <a:round/>
      </a:ln>
    </cs:spPr>
  </cs:seriesLine>
  <cs:title>
    <cs:lnRef idx="0"/>
    <cs:fillRef idx="0"/>
    <cs:effectRef idx="0"/>
    <cs:fontRef idx="minor">
      <a:schemeClr val="tx1"/>
    </cs:fontRef>
    <cs:defRPr sz="1800" b="1" kern="1200"/>
  </cs:title>
  <cs:trendline>
    <cs:lnRef idx="1">
      <a:schemeClr val="tx1"/>
    </cs:lnRef>
    <cs:fillRef idx="0"/>
    <cs:effectRef idx="0"/>
    <cs:fontRef idx="minor">
      <a:schemeClr val="tx1"/>
    </cs:fontRef>
    <cs:spPr>
      <a:ln cap="rnd">
        <a:round/>
      </a:ln>
    </cs:spPr>
  </cs:trendline>
  <cs:trendlineLabel>
    <cs:lnRef idx="0"/>
    <cs:fillRef idx="0"/>
    <cs:effectRef idx="0"/>
    <cs:fontRef idx="minor">
      <a:schemeClr val="tx1"/>
    </cs:fontRef>
    <cs:defRPr sz="1000" kern="1200"/>
  </cs:trendlineLabel>
  <cs:upBar>
    <cs:lnRef idx="0"/>
    <cs:fillRef idx="3" mods="ignoreCSTransforms">
      <cs:styleClr val="0">
        <a:tint val="25000"/>
      </cs:styleClr>
    </cs:fillRef>
    <cs:effectRef idx="3">
      <a:schemeClr val="dk1"/>
    </cs:effectRef>
    <cs:fontRef idx="minor">
      <a:schemeClr val="tx1"/>
    </cs:fontRef>
  </cs:upBar>
  <cs:valueAxis>
    <cs:lnRef idx="1">
      <a:schemeClr val="tx1">
        <a:tint val="75000"/>
      </a:schemeClr>
    </cs:lnRef>
    <cs:fillRef idx="0"/>
    <cs:effectRef idx="0"/>
    <cs:fontRef idx="minor">
      <a:schemeClr val="tx1"/>
    </cs:fontRef>
    <cs:spPr>
      <a:ln>
        <a:round/>
      </a:ln>
    </cs:spPr>
    <cs:defRPr sz="10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DAE0F-07CF-445B-B107-0AEA96B9D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5259</TotalTime>
  <Pages>17</Pages>
  <Words>6077</Words>
  <Characters>34639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Администрации УКМО</Company>
  <LinksUpToDate>false</LinksUpToDate>
  <CharactersWithSpaces>40635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BUDJ_1</dc:creator>
  <cp:lastModifiedBy>Денисова В.В.</cp:lastModifiedBy>
  <cp:revision>207</cp:revision>
  <cp:lastPrinted>2024-11-08T08:33:00Z</cp:lastPrinted>
  <dcterms:created xsi:type="dcterms:W3CDTF">2020-11-06T09:09:00Z</dcterms:created>
  <dcterms:modified xsi:type="dcterms:W3CDTF">2024-11-15T02:44:00Z</dcterms:modified>
</cp:coreProperties>
</file>