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FF" w:rsidRDefault="002B0FBF">
      <w:pPr>
        <w:pStyle w:val="20"/>
        <w:framePr w:w="9840" w:h="5303" w:hRule="exact" w:wrap="around" w:vAnchor="page" w:hAnchor="page" w:x="1048" w:y="937"/>
        <w:shd w:val="clear" w:color="auto" w:fill="auto"/>
        <w:spacing w:after="26" w:line="206" w:lineRule="exact"/>
        <w:ind w:left="20" w:right="40"/>
      </w:pPr>
      <w:r>
        <w:rPr>
          <w:rStyle w:val="21"/>
          <w:b/>
          <w:bCs/>
        </w:rPr>
        <w:t>АВТОНОМНАЯ НЕКОММЕРЧЕСКАЯ ОРГАНИЗАЦИЯ</w:t>
      </w:r>
      <w:r>
        <w:rPr>
          <w:rStyle w:val="21"/>
          <w:b/>
          <w:bCs/>
        </w:rPr>
        <w:br/>
        <w:t>«АГЕНТСТВО ИНВЕСТИЦИОННОГО РАЗВИТИЯ ИРКУТСКОЙ ОБЛАСТИ»</w:t>
      </w:r>
    </w:p>
    <w:p w:rsidR="00DA4CFF" w:rsidRDefault="002B0FBF">
      <w:pPr>
        <w:pStyle w:val="30"/>
        <w:framePr w:w="9840" w:h="5303" w:hRule="exact" w:wrap="around" w:vAnchor="page" w:hAnchor="page" w:x="1048" w:y="937"/>
        <w:shd w:val="clear" w:color="auto" w:fill="auto"/>
        <w:spacing w:before="0" w:after="41"/>
        <w:ind w:left="5664" w:right="40"/>
        <w:jc w:val="left"/>
      </w:pPr>
      <w:r>
        <w:t>664025, ИРКУТСКАЯ ОБЛАСТЬ, Г.ИРКУТСК, УЛ. СВЕРДЛОВА, 10, ОФ. 8-17</w:t>
      </w:r>
      <w:r>
        <w:br/>
        <w:t xml:space="preserve">Тел. +7 8 0 0-301-87-87, 8 (3952) 48-98-98, </w:t>
      </w:r>
      <w:r>
        <w:rPr>
          <w:lang w:val="en-US" w:eastAsia="en-US" w:bidi="en-US"/>
        </w:rPr>
        <w:t>e</w:t>
      </w:r>
      <w:r w:rsidRPr="002B0FB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B0FBF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mail</w:t>
        </w:r>
        <w:r w:rsidRPr="002B0FB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invest</w:t>
        </w:r>
        <w:r w:rsidRPr="002B0F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irkobl</w:t>
        </w:r>
        <w:r w:rsidRPr="002B0F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DA4CFF" w:rsidRDefault="00694134">
      <w:pPr>
        <w:pStyle w:val="60"/>
        <w:framePr w:w="9840" w:h="5303" w:hRule="exact" w:wrap="around" w:vAnchor="page" w:hAnchor="page" w:x="1048" w:y="937"/>
        <w:shd w:val="clear" w:color="auto" w:fill="auto"/>
        <w:spacing w:before="0" w:after="0"/>
        <w:ind w:left="2304" w:right="19"/>
      </w:pPr>
      <w:bookmarkStart w:id="0" w:name="_GoBack"/>
      <w:bookmarkEnd w:id="0"/>
      <w:r>
        <w:t>ИНФОРМАЦИЯ ДЛЯ ПРОМЫШЛЕННЫХ ПРЕДПРИЯТИЙ!</w:t>
      </w:r>
    </w:p>
    <w:p w:rsidR="00694134" w:rsidRDefault="00694134">
      <w:pPr>
        <w:pStyle w:val="60"/>
        <w:framePr w:w="9840" w:h="5303" w:hRule="exact" w:wrap="around" w:vAnchor="page" w:hAnchor="page" w:x="1048" w:y="937"/>
        <w:shd w:val="clear" w:color="auto" w:fill="auto"/>
        <w:spacing w:before="0" w:after="0"/>
        <w:ind w:left="2304" w:right="19"/>
      </w:pPr>
    </w:p>
    <w:p w:rsidR="00DA4CFF" w:rsidRDefault="002B0FBF">
      <w:pPr>
        <w:pStyle w:val="60"/>
        <w:framePr w:w="9840" w:h="5303" w:hRule="exact" w:wrap="around" w:vAnchor="page" w:hAnchor="page" w:x="1048" w:y="937"/>
        <w:shd w:val="clear" w:color="auto" w:fill="auto"/>
        <w:spacing w:before="0" w:after="217"/>
        <w:ind w:left="1939" w:right="19"/>
      </w:pPr>
      <w:r>
        <w:t>Фонде развития промышленности Иркутской области</w:t>
      </w:r>
    </w:p>
    <w:p w:rsidR="00DA4CFF" w:rsidRDefault="002B0FBF">
      <w:pPr>
        <w:pStyle w:val="5"/>
        <w:framePr w:w="9840" w:h="5303" w:hRule="exact" w:wrap="around" w:vAnchor="page" w:hAnchor="page" w:x="1048" w:y="937"/>
        <w:shd w:val="clear" w:color="auto" w:fill="auto"/>
        <w:spacing w:before="0" w:after="0" w:line="302" w:lineRule="exact"/>
        <w:ind w:left="20" w:right="40" w:firstLine="700"/>
      </w:pPr>
      <w:r>
        <w:t>Фонд развития промышленности Иркутской области (далее - Фонд) является</w:t>
      </w:r>
      <w:r>
        <w:br/>
        <w:t>региональным государственным фондом развития промышленности. Фонд создан в</w:t>
      </w:r>
      <w:r>
        <w:br/>
        <w:t>соответствии с распоряжением Правительства Иркутской области от 7 ноября 2016 года № 651-</w:t>
      </w:r>
      <w:r>
        <w:br/>
        <w:t>рп в целях создания и развития современной промышленной инфраструктуры, инфраструктуры</w:t>
      </w:r>
      <w:r>
        <w:br/>
        <w:t>поддержки деятельности в сфере промышленности на территории Иркутской области.</w:t>
      </w:r>
    </w:p>
    <w:p w:rsidR="00DA4CFF" w:rsidRDefault="002B0FBF">
      <w:pPr>
        <w:pStyle w:val="5"/>
        <w:framePr w:w="9840" w:h="5303" w:hRule="exact" w:wrap="around" w:vAnchor="page" w:hAnchor="page" w:x="1048" w:y="937"/>
        <w:shd w:val="clear" w:color="auto" w:fill="auto"/>
        <w:spacing w:before="0" w:after="0" w:line="302" w:lineRule="exact"/>
        <w:ind w:left="20" w:right="40" w:firstLine="700"/>
      </w:pPr>
      <w:r>
        <w:t>Совместно с ФГАУ «Российский фонд технологического развития» (Фонд развития</w:t>
      </w:r>
      <w:r>
        <w:br/>
        <w:t>промышленности) Фонд предлагает льготные условия кредитования для реализации проектов,</w:t>
      </w:r>
      <w:r>
        <w:br/>
        <w:t>направленных на разработку новой высокотехнологичной продукции, техническое</w:t>
      </w:r>
      <w:r>
        <w:br/>
        <w:t>перевооружение и создание конкурентоспособных производств на базе наилучших доступных</w:t>
      </w:r>
      <w:r>
        <w:br/>
        <w:t>технологий.</w:t>
      </w:r>
    </w:p>
    <w:p w:rsidR="00DA4CFF" w:rsidRDefault="002B0FBF">
      <w:pPr>
        <w:pStyle w:val="5"/>
        <w:framePr w:w="9840" w:h="5303" w:hRule="exact" w:wrap="around" w:vAnchor="page" w:hAnchor="page" w:x="1048" w:y="937"/>
        <w:shd w:val="clear" w:color="auto" w:fill="auto"/>
        <w:spacing w:before="0" w:after="0" w:line="302" w:lineRule="exact"/>
        <w:ind w:left="20" w:right="19" w:firstLine="700"/>
      </w:pPr>
      <w:r>
        <w:t>Заем может быть предоставлен на следующих условиях: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4651"/>
      </w:tblGrid>
      <w:tr w:rsidR="00DA4CFF">
        <w:trPr>
          <w:trHeight w:hRule="exact" w:val="29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Процентная ставка займа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0pt0"/>
              </w:rPr>
              <w:t>от 1% до 5% годовых</w:t>
            </w:r>
          </w:p>
        </w:tc>
      </w:tr>
      <w:tr w:rsidR="00DA4CFF">
        <w:trPr>
          <w:trHeight w:hRule="exact" w:val="55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Сумма займа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42"/>
              </w:rPr>
              <w:t>от 20 до 100 млн рублей, но не более 50% общего бюджета проекта</w:t>
            </w:r>
          </w:p>
        </w:tc>
      </w:tr>
      <w:tr w:rsidR="00DA4CFF">
        <w:trPr>
          <w:trHeight w:hRule="exact" w:val="28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Общий бюджет проекта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не менее 40 млн рублей</w:t>
            </w:r>
          </w:p>
        </w:tc>
      </w:tr>
      <w:tr w:rsidR="00DA4CFF">
        <w:trPr>
          <w:trHeight w:hRule="exact" w:val="28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Срок займа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до 5 лет (60 месяцев, включительно)</w:t>
            </w:r>
          </w:p>
        </w:tc>
      </w:tr>
      <w:tr w:rsidR="00DA4CFF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Льготный период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42"/>
              </w:rPr>
              <w:t>до 3 лет (уплачиваются только проценты, основной долг не гасится)</w:t>
            </w:r>
          </w:p>
        </w:tc>
      </w:tr>
      <w:tr w:rsidR="00DA4CFF">
        <w:trPr>
          <w:trHeight w:hRule="exact" w:val="55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Гашение основного долга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42"/>
              </w:rPr>
              <w:t>2 последних года срока займа, ежеквартально, равными долями</w:t>
            </w:r>
          </w:p>
        </w:tc>
      </w:tr>
      <w:tr w:rsidR="00DA4CFF">
        <w:trPr>
          <w:trHeight w:hRule="exact"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Целевой объем продаж новой продукции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42"/>
              </w:rPr>
              <w:t>не менее 50% от суммы займа в год, начиная со 2 года серийного производства</w:t>
            </w:r>
          </w:p>
        </w:tc>
      </w:tr>
      <w:tr w:rsidR="00DA4CFF">
        <w:trPr>
          <w:trHeight w:hRule="exact" w:val="55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42"/>
              </w:rPr>
              <w:t>Финансирование проекта за счет собственных средств Заявителя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не менее 15% от суммы займа</w:t>
            </w:r>
          </w:p>
        </w:tc>
      </w:tr>
      <w:tr w:rsidR="00DA4CFF">
        <w:trPr>
          <w:trHeight w:hRule="exact" w:val="85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42"/>
              </w:rPr>
              <w:t>Обязательства по софинансированию проекта со стороны Заявителя, частных инвесторов или заёмных средств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FF" w:rsidRDefault="002B0FBF">
            <w:pPr>
              <w:pStyle w:val="5"/>
              <w:framePr w:w="9322" w:h="4517" w:wrap="around" w:vAnchor="page" w:hAnchor="page" w:x="1053" w:y="676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не менее 50% общего бюджета проекта</w:t>
            </w:r>
          </w:p>
        </w:tc>
      </w:tr>
    </w:tbl>
    <w:p w:rsidR="00DA4CFF" w:rsidRDefault="002B0FBF">
      <w:pPr>
        <w:pStyle w:val="5"/>
        <w:framePr w:w="9840" w:h="2486" w:hRule="exact" w:wrap="around" w:vAnchor="page" w:hAnchor="page" w:x="1048" w:y="11766"/>
        <w:shd w:val="clear" w:color="auto" w:fill="auto"/>
        <w:spacing w:before="0" w:after="0" w:line="302" w:lineRule="exact"/>
        <w:ind w:left="20" w:right="40" w:firstLine="700"/>
      </w:pPr>
      <w:r>
        <w:t xml:space="preserve">Ставка 3% годовых будет действовать первые три года пользования займом при условии предоставления заемщиком банковской гарантии (и/или поручительства гарантийной организации) на весь срок и сумму займа. Кроме того, процентная ставка </w:t>
      </w:r>
      <w:r>
        <w:rPr>
          <w:rStyle w:val="0pt"/>
        </w:rPr>
        <w:t xml:space="preserve">может быть снижена </w:t>
      </w:r>
      <w:r>
        <w:t>при закупке отечественного оборудования или взятых обязательствах по экспорту продукции проекта.</w:t>
      </w:r>
    </w:p>
    <w:p w:rsidR="00DA4CFF" w:rsidRDefault="002B0FBF">
      <w:pPr>
        <w:pStyle w:val="5"/>
        <w:framePr w:w="9840" w:h="2486" w:hRule="exact" w:wrap="around" w:vAnchor="page" w:hAnchor="page" w:x="1048" w:y="11766"/>
        <w:shd w:val="clear" w:color="auto" w:fill="auto"/>
        <w:spacing w:before="0" w:after="0" w:line="302" w:lineRule="exact"/>
        <w:ind w:left="20" w:right="40" w:firstLine="700"/>
      </w:pPr>
      <w:r>
        <w:t>Заем может быть предоставлен для реализации проектов по следующим отраслевым направлениям (в соответствии с «ОК 029-2014 (КДЕС Ред. 2). Общероссийский классификатор видов экономической деятельности»):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8208"/>
      </w:tblGrid>
      <w:tr w:rsidR="00DA4CFF">
        <w:trPr>
          <w:trHeight w:hRule="exact" w:val="298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90" w:h="1157" w:wrap="around" w:vAnchor="page" w:hAnchor="page" w:x="1067" w:y="14777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5"/>
              </w:rPr>
              <w:t>Раздел С «Обрабатывающие производства»</w:t>
            </w:r>
          </w:p>
        </w:tc>
      </w:tr>
      <w:tr w:rsidR="00DA4CFF">
        <w:trPr>
          <w:trHeight w:hRule="exact" w:val="56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90" w:h="1157" w:wrap="around" w:vAnchor="page" w:hAnchor="page" w:x="1067" w:y="14777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0pt0"/>
              </w:rPr>
              <w:t>№ класса ОКВЭД2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FF" w:rsidRDefault="00DA4CFF">
            <w:pPr>
              <w:framePr w:w="9590" w:h="1157" w:wrap="around" w:vAnchor="page" w:hAnchor="page" w:x="1067" w:y="14777"/>
              <w:rPr>
                <w:sz w:val="10"/>
                <w:szCs w:val="10"/>
              </w:rPr>
            </w:pPr>
          </w:p>
        </w:tc>
      </w:tr>
      <w:tr w:rsidR="00DA4CFF">
        <w:trPr>
          <w:trHeight w:hRule="exact" w:val="2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90" w:h="1157" w:wrap="around" w:vAnchor="page" w:hAnchor="page" w:x="1067" w:y="14777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90" w:h="1157" w:wrap="around" w:vAnchor="page" w:hAnchor="page" w:x="1067" w:y="14777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пищевых продуктов в части промышленных биотехнологий</w:t>
            </w:r>
          </w:p>
        </w:tc>
      </w:tr>
    </w:tbl>
    <w:p w:rsidR="00DA4CFF" w:rsidRDefault="002B0FBF">
      <w:pPr>
        <w:framePr w:wrap="none" w:vAnchor="page" w:hAnchor="page" w:x="1202" w:y="9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4900" cy="504825"/>
            <wp:effectExtent l="0" t="0" r="0" b="9525"/>
            <wp:docPr id="3" name="Рисунок 3" descr="C:\Users\djmarsee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marsee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FF" w:rsidRDefault="00DA4CFF">
      <w:pPr>
        <w:rPr>
          <w:sz w:val="2"/>
          <w:szCs w:val="2"/>
        </w:rPr>
        <w:sectPr w:rsidR="00DA4CF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4CFF" w:rsidRDefault="002B0FBF">
      <w:pPr>
        <w:pStyle w:val="24"/>
        <w:framePr w:w="6845" w:h="451" w:hRule="exact" w:wrap="around" w:vAnchor="page" w:hAnchor="page" w:x="3366" w:y="938"/>
        <w:shd w:val="clear" w:color="auto" w:fill="auto"/>
      </w:pPr>
      <w:r>
        <w:rPr>
          <w:rStyle w:val="25"/>
          <w:b/>
          <w:bCs/>
        </w:rPr>
        <w:t>АВТОНОМНАЯ НЕКОММЕРЧЕСКАЯ ОРГАНИЗАЦИЯ «АГЕНТСТВО ИНВЕСТИЦИОННОГО РАЗВИТИЯ ИРКУТСКОЙ ОБЛАСТИ»</w:t>
      </w:r>
    </w:p>
    <w:p w:rsidR="00DA4CFF" w:rsidRDefault="002B0FBF">
      <w:pPr>
        <w:pStyle w:val="a7"/>
        <w:framePr w:w="6811" w:h="528" w:hRule="exact" w:wrap="around" w:vAnchor="page" w:hAnchor="page" w:x="3410" w:y="1459"/>
        <w:shd w:val="clear" w:color="auto" w:fill="auto"/>
      </w:pPr>
      <w:r>
        <w:t xml:space="preserve">664025, ИРКУТСКАЯ ОБЛАСТЬ, Г.ИРКУТСК, УЛ. СВЕРДЛОВА, 10, ОФ. 8-17 Тел. +7 800-301-87-87, 8 (3952) 48-98-98, </w:t>
      </w:r>
      <w:r>
        <w:rPr>
          <w:lang w:val="en-US" w:eastAsia="en-US" w:bidi="en-US"/>
        </w:rPr>
        <w:t>e</w:t>
      </w:r>
      <w:r w:rsidRPr="002B0FB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B0FBF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mail</w:t>
        </w:r>
        <w:r w:rsidRPr="002B0FB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invest</w:t>
        </w:r>
        <w:r w:rsidRPr="002B0F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irkobl</w:t>
        </w:r>
        <w:r w:rsidRPr="002B0FB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8194"/>
      </w:tblGrid>
      <w:tr w:rsidR="00DA4CFF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13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текстильных изделий</w:t>
            </w:r>
          </w:p>
        </w:tc>
      </w:tr>
      <w:tr w:rsidR="00DA4CFF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14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одежды</w:t>
            </w:r>
          </w:p>
        </w:tc>
      </w:tr>
      <w:tr w:rsidR="00DA4CFF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15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кожи и изделий из кожи</w:t>
            </w:r>
          </w:p>
        </w:tc>
      </w:tr>
      <w:tr w:rsidR="00DA4CFF"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16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4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A4CFF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17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бумаги и бумажных изделий</w:t>
            </w:r>
          </w:p>
        </w:tc>
      </w:tr>
      <w:tr w:rsidR="00DA4CFF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химических веществ и химических продуктов</w:t>
            </w:r>
          </w:p>
        </w:tc>
      </w:tr>
      <w:tr w:rsidR="00DA4CFF">
        <w:trPr>
          <w:trHeight w:hRule="exact" w:val="55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42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DA4CFF">
        <w:trPr>
          <w:trHeight w:hRule="exact" w:val="29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резиновых и пластмассовых изделий</w:t>
            </w:r>
          </w:p>
        </w:tc>
      </w:tr>
      <w:tr w:rsidR="00DA4CFF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прочей неметаллической минеральной продукции</w:t>
            </w:r>
          </w:p>
        </w:tc>
      </w:tr>
      <w:tr w:rsidR="00DA4CFF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металлургическое</w:t>
            </w:r>
          </w:p>
        </w:tc>
      </w:tr>
      <w:tr w:rsidR="00DA4CFF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готовых металлических изделий, кроме машин и оборудования</w:t>
            </w:r>
          </w:p>
        </w:tc>
      </w:tr>
      <w:tr w:rsidR="00DA4CFF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компьютеров, электронных и оптических изделий</w:t>
            </w:r>
          </w:p>
        </w:tc>
      </w:tr>
      <w:tr w:rsidR="00DA4CFF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электрического оборудования</w:t>
            </w:r>
          </w:p>
        </w:tc>
      </w:tr>
      <w:tr w:rsidR="00DA4CFF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машин и оборудования, не включенных в другие группировки</w:t>
            </w:r>
          </w:p>
        </w:tc>
      </w:tr>
      <w:tr w:rsidR="00DA4CFF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29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автотранспортных средств, прицепов и полуприцепов</w:t>
            </w:r>
          </w:p>
        </w:tc>
      </w:tr>
      <w:tr w:rsidR="00DA4CFF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прочих транспортных средств и оборудования</w:t>
            </w:r>
          </w:p>
        </w:tc>
      </w:tr>
      <w:tr w:rsidR="00DA4CFF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31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мебели</w:t>
            </w:r>
          </w:p>
        </w:tc>
      </w:tr>
      <w:tr w:rsidR="00DA4CFF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32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Производство прочих готовых изделий</w:t>
            </w:r>
          </w:p>
        </w:tc>
      </w:tr>
      <w:tr w:rsidR="00DA4CFF">
        <w:trPr>
          <w:trHeight w:hRule="exact" w:val="29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42"/>
              </w:rPr>
              <w:t>33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CFF" w:rsidRDefault="002B0FBF">
            <w:pPr>
              <w:pStyle w:val="5"/>
              <w:framePr w:w="9581" w:h="6048" w:wrap="around" w:vAnchor="page" w:hAnchor="page" w:x="1034" w:y="201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42"/>
              </w:rPr>
              <w:t>Ремонт и монтаж машин и оборудования</w:t>
            </w:r>
          </w:p>
        </w:tc>
      </w:tr>
    </w:tbl>
    <w:p w:rsidR="00DA4CFF" w:rsidRDefault="002B0FBF">
      <w:pPr>
        <w:pStyle w:val="5"/>
        <w:framePr w:w="9878" w:h="6844" w:hRule="exact" w:wrap="around" w:vAnchor="page" w:hAnchor="page" w:x="1029" w:y="8122"/>
        <w:shd w:val="clear" w:color="auto" w:fill="auto"/>
        <w:spacing w:before="0" w:line="302" w:lineRule="exact"/>
        <w:ind w:left="40" w:right="20" w:firstLine="700"/>
      </w:pPr>
      <w:r>
        <w:t xml:space="preserve">Если целью проекта является организация и/или модернизация производства комплектующих изделий, применяемых в составе промышленной продукции, перечисленной в приложении к постановлению Правительства Российской Федерации от 17 июля 2015 года №719, процентная ставка по займу составит </w:t>
      </w:r>
      <w:r>
        <w:rPr>
          <w:rStyle w:val="0pt"/>
        </w:rPr>
        <w:t xml:space="preserve">1% </w:t>
      </w:r>
      <w:r>
        <w:t>годовых в течение первых 3-х лет займа при минимальном бюджете проекта 28,6 млн. рублей и обязательствах по софинансированию проекта не менее 30%.</w:t>
      </w:r>
    </w:p>
    <w:p w:rsidR="00DA4CFF" w:rsidRDefault="002B0FBF">
      <w:pPr>
        <w:pStyle w:val="5"/>
        <w:framePr w:w="9878" w:h="6844" w:hRule="exact" w:wrap="around" w:vAnchor="page" w:hAnchor="page" w:x="1029" w:y="8122"/>
        <w:shd w:val="clear" w:color="auto" w:fill="auto"/>
        <w:spacing w:before="0" w:after="0" w:line="302" w:lineRule="exact"/>
        <w:ind w:left="40" w:right="20" w:firstLine="700"/>
      </w:pPr>
      <w:r>
        <w:t>Заем имеет целевой характер и может быть направлен на приобретение промышленного оборудования, инжиниринг (в том числе разработку проектно-сметной документации), сертификацию, испытания, патентование, приобретение прав на результаты интеллектуальной деятельности, а также - в размере до 15 % от суммы займа - на общехозяйственные расходы. На средства займа не могут быть профинансированы строительство или капитальный ремонт зданий и сооружений, приобретение недвижимого имущества, научно-исследовательские работы. Для предоставления займа требуется обеспечение в объеме, равном сумме займа и сумме процентов за весь его срок.</w:t>
      </w:r>
    </w:p>
    <w:p w:rsidR="00DA4CFF" w:rsidRDefault="002B0FBF">
      <w:pPr>
        <w:pStyle w:val="5"/>
        <w:framePr w:w="9878" w:h="6844" w:hRule="exact" w:wrap="around" w:vAnchor="page" w:hAnchor="page" w:x="1029" w:y="8122"/>
        <w:shd w:val="clear" w:color="auto" w:fill="auto"/>
        <w:spacing w:before="0" w:after="0" w:line="302" w:lineRule="exact"/>
        <w:ind w:left="40" w:right="20" w:firstLine="700"/>
      </w:pPr>
      <w:r>
        <w:t xml:space="preserve">Подробная информация о предоставлении займов, документы для заёмщиков и методические материалы размещены на сайте Фонда развития промышленности по адресу </w:t>
      </w:r>
      <w:hyperlink r:id="rId10" w:history="1">
        <w:r>
          <w:rPr>
            <w:rStyle w:val="a3"/>
          </w:rPr>
          <w:t>http://frprf.ru/zavmv/regiony/</w:t>
        </w:r>
      </w:hyperlink>
      <w:r w:rsidRPr="002B0FBF">
        <w:rPr>
          <w:rStyle w:val="31"/>
          <w:lang w:val="ru-RU"/>
        </w:rPr>
        <w:t xml:space="preserve">. </w:t>
      </w:r>
      <w:r>
        <w:t xml:space="preserve">Преимуществом для заявителя является включение предполагаемой к производству продукции в отраслевые планы импортозамещения </w:t>
      </w:r>
      <w:hyperlink r:id="rId11" w:history="1">
        <w:r>
          <w:rPr>
            <w:rStyle w:val="a3"/>
          </w:rPr>
          <w:t>http://gisp.gov.ru/plan-import-change/</w:t>
        </w:r>
      </w:hyperlink>
      <w:r w:rsidRPr="002B0FBF">
        <w:rPr>
          <w:rStyle w:val="31"/>
          <w:lang w:val="ru-RU"/>
        </w:rPr>
        <w:t>.</w:t>
      </w:r>
    </w:p>
    <w:p w:rsidR="00DA4CFF" w:rsidRDefault="002B0FBF">
      <w:pPr>
        <w:pStyle w:val="5"/>
        <w:framePr w:w="9878" w:h="6844" w:hRule="exact" w:wrap="around" w:vAnchor="page" w:hAnchor="page" w:x="1029" w:y="8122"/>
        <w:shd w:val="clear" w:color="auto" w:fill="auto"/>
        <w:spacing w:before="0" w:after="0" w:line="302" w:lineRule="exact"/>
        <w:ind w:left="40" w:right="20" w:firstLine="700"/>
      </w:pPr>
      <w:r>
        <w:t xml:space="preserve">Телефон консультационного центра Фонда +7 (3952) 71-60-85, адрес электронной почты </w:t>
      </w:r>
      <w:hyperlink r:id="rId12" w:history="1">
        <w:r>
          <w:rPr>
            <w:rStyle w:val="a3"/>
          </w:rPr>
          <w:t>info@frpirk.ru</w:t>
        </w:r>
      </w:hyperlink>
      <w:r w:rsidRPr="002B0FBF">
        <w:rPr>
          <w:rStyle w:val="31"/>
          <w:lang w:val="ru-RU"/>
        </w:rPr>
        <w:t xml:space="preserve">. </w:t>
      </w:r>
      <w:r>
        <w:t xml:space="preserve">Для подготовки заявки заёмщика необходима регистрация в личном кабинете заёмщика Фонда развития промышленности по адресу </w:t>
      </w:r>
      <w:hyperlink r:id="rId13" w:history="1">
        <w:r>
          <w:rPr>
            <w:rStyle w:val="a3"/>
          </w:rPr>
          <w:t>https://lk.frprf.ru/</w:t>
        </w:r>
      </w:hyperlink>
      <w:r w:rsidRPr="002B0FBF">
        <w:rPr>
          <w:rStyle w:val="31"/>
          <w:lang w:val="ru-RU"/>
        </w:rPr>
        <w:t>.</w:t>
      </w:r>
    </w:p>
    <w:p w:rsidR="00DA4CFF" w:rsidRDefault="002B0FBF">
      <w:pPr>
        <w:framePr w:wrap="none" w:vAnchor="page" w:hAnchor="page" w:x="1192" w:y="9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4900" cy="504825"/>
            <wp:effectExtent l="0" t="0" r="0" b="9525"/>
            <wp:docPr id="4" name="Рисунок 4" descr="C:\Users\djmarsee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marsee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FF" w:rsidRDefault="00DA4CFF">
      <w:pPr>
        <w:rPr>
          <w:sz w:val="2"/>
          <w:szCs w:val="2"/>
        </w:rPr>
      </w:pPr>
    </w:p>
    <w:sectPr w:rsidR="00DA4CF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BF" w:rsidRDefault="002B0FBF">
      <w:r>
        <w:separator/>
      </w:r>
    </w:p>
  </w:endnote>
  <w:endnote w:type="continuationSeparator" w:id="0">
    <w:p w:rsidR="002B0FBF" w:rsidRDefault="002B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BF" w:rsidRDefault="002B0FBF"/>
  </w:footnote>
  <w:footnote w:type="continuationSeparator" w:id="0">
    <w:p w:rsidR="002B0FBF" w:rsidRDefault="002B0F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2F7"/>
    <w:multiLevelType w:val="multilevel"/>
    <w:tmpl w:val="D472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9069B"/>
    <w:multiLevelType w:val="multilevel"/>
    <w:tmpl w:val="50C03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00345"/>
    <w:multiLevelType w:val="multilevel"/>
    <w:tmpl w:val="27AC5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F"/>
    <w:rsid w:val="002B0FBF"/>
    <w:rsid w:val="00694134"/>
    <w:rsid w:val="00D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C7C59-2408-4E77-904A-D693158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3"/>
      <w:sz w:val="13"/>
      <w:szCs w:val="13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5">
    <w:name w:val="Подпись к таблице (2)"/>
    <w:basedOn w:val="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3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11" w:lineRule="exact"/>
      <w:jc w:val="right"/>
    </w:pPr>
    <w:rPr>
      <w:rFonts w:ascii="Trebuchet MS" w:eastAsia="Trebuchet MS" w:hAnsi="Trebuchet MS" w:cs="Trebuchet MS"/>
      <w:b/>
      <w:bCs/>
      <w:spacing w:val="2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250" w:lineRule="exact"/>
      <w:ind w:hanging="3360"/>
      <w:jc w:val="right"/>
    </w:pPr>
    <w:rPr>
      <w:rFonts w:ascii="Trebuchet MS" w:eastAsia="Trebuchet MS" w:hAnsi="Trebuchet MS" w:cs="Trebuchet MS"/>
      <w:spacing w:val="23"/>
      <w:sz w:val="13"/>
      <w:szCs w:val="13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ind w:hanging="340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80" w:line="206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11" w:lineRule="exact"/>
      <w:jc w:val="right"/>
    </w:pPr>
    <w:rPr>
      <w:rFonts w:ascii="Trebuchet MS" w:eastAsia="Trebuchet MS" w:hAnsi="Trebuchet MS" w:cs="Trebuchet MS"/>
      <w:b/>
      <w:bCs/>
      <w:spacing w:val="20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0" w:lineRule="exact"/>
      <w:jc w:val="right"/>
    </w:pPr>
    <w:rPr>
      <w:rFonts w:ascii="Trebuchet MS" w:eastAsia="Trebuchet MS" w:hAnsi="Trebuchet MS" w:cs="Trebuchet MS"/>
      <w:spacing w:val="2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k.frprf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invest.irkobl.ru" TargetMode="External"/><Relationship Id="rId12" Type="http://schemas.openxmlformats.org/officeDocument/2006/relationships/hyperlink" Target="mailto:info@frpir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p.gov.ru/plan-import-chang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rprf.ru/zavmv/regio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invest.irkob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Ермакова</dc:creator>
  <cp:lastModifiedBy>Тимирбулатова Н.А.</cp:lastModifiedBy>
  <cp:revision>2</cp:revision>
  <dcterms:created xsi:type="dcterms:W3CDTF">2019-03-07T04:28:00Z</dcterms:created>
  <dcterms:modified xsi:type="dcterms:W3CDTF">2019-04-17T01:56:00Z</dcterms:modified>
</cp:coreProperties>
</file>