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D7" w:rsidRPr="001453C1" w:rsidRDefault="00253ED7" w:rsidP="0025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53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Иркутская область</w:t>
      </w:r>
    </w:p>
    <w:p w:rsidR="00253ED7" w:rsidRPr="001453C1" w:rsidRDefault="00253ED7" w:rsidP="0025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53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Усть-Кутское муниципальное образование</w:t>
      </w:r>
    </w:p>
    <w:p w:rsidR="00253ED7" w:rsidRPr="001453C1" w:rsidRDefault="00253ED7" w:rsidP="0025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53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253ED7" w:rsidRPr="001453C1" w:rsidRDefault="00253ED7" w:rsidP="0025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3ED7" w:rsidRPr="001453C1" w:rsidRDefault="00253ED7" w:rsidP="0025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53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53ED7" w:rsidRPr="001453C1" w:rsidRDefault="00253ED7" w:rsidP="0025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3ED7" w:rsidRPr="001453C1" w:rsidRDefault="00253ED7" w:rsidP="00253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1">
        <w:rPr>
          <w:rFonts w:ascii="Arial" w:eastAsia="Times New Roman" w:hAnsi="Arial" w:cs="Arial"/>
          <w:sz w:val="20"/>
          <w:szCs w:val="24"/>
          <w:lang w:eastAsia="ru-RU"/>
        </w:rPr>
        <w:t>от</w:t>
      </w:r>
      <w:r w:rsidR="004B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828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18.12.2018г.</w:t>
      </w:r>
      <w:r w:rsidRPr="00145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4B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07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D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24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4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07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B413D" w:rsidRPr="003E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828">
        <w:rPr>
          <w:rFonts w:ascii="Times New Roman" w:eastAsia="Times New Roman" w:hAnsi="Times New Roman" w:cs="Times New Roman"/>
          <w:sz w:val="28"/>
          <w:szCs w:val="28"/>
          <w:lang w:eastAsia="ru-RU"/>
        </w:rPr>
        <w:t>541-п</w:t>
      </w:r>
    </w:p>
    <w:p w:rsidR="00253ED7" w:rsidRPr="001453C1" w:rsidRDefault="00253ED7" w:rsidP="00253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D7" w:rsidRPr="001453C1" w:rsidRDefault="00253ED7" w:rsidP="00253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53C1">
        <w:rPr>
          <w:rFonts w:ascii="Arial" w:eastAsia="Times New Roman" w:hAnsi="Arial" w:cs="Arial"/>
          <w:sz w:val="24"/>
          <w:szCs w:val="24"/>
          <w:lang w:eastAsia="ru-RU"/>
        </w:rPr>
        <w:t>г. Усть-Кут</w:t>
      </w:r>
    </w:p>
    <w:p w:rsidR="00253ED7" w:rsidRPr="0060168D" w:rsidRDefault="00253ED7" w:rsidP="0025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53ED7" w:rsidRPr="00F34A52" w:rsidRDefault="00F82A58" w:rsidP="00C31FE1">
      <w:pPr>
        <w:tabs>
          <w:tab w:val="left" w:pos="4820"/>
          <w:tab w:val="left" w:pos="4962"/>
          <w:tab w:val="left" w:pos="567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C31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Стандарта по осуществлению внутреннего муниципального финансового контроля</w:t>
      </w:r>
      <w:r w:rsidR="00164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Финансовым управлением Администрации Усть-Кутского муниципального образования</w:t>
      </w:r>
    </w:p>
    <w:p w:rsidR="00253ED7" w:rsidRPr="00F34A52" w:rsidRDefault="00253ED7" w:rsidP="00253ED7">
      <w:pPr>
        <w:spacing w:after="0" w:line="240" w:lineRule="auto"/>
        <w:ind w:right="16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5B" w:rsidRPr="00DB413D" w:rsidRDefault="00D95828" w:rsidP="009B49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6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3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269.2 Бюджетного кодекса Российской Федерации, </w:t>
      </w:r>
      <w:r w:rsidR="009B495B" w:rsidRPr="00DB41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48 Устава Усть-Кутского муниципального образования</w:t>
      </w:r>
      <w:r w:rsidR="00796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495B" w:rsidRPr="00D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2D0" w:rsidRPr="007962D0" w:rsidRDefault="007962D0" w:rsidP="007962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95B" w:rsidRPr="007962D0" w:rsidRDefault="009B495B" w:rsidP="007962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B413D" w:rsidRDefault="00DB413D" w:rsidP="00DB413D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D14" w:rsidRPr="00102D0C" w:rsidRDefault="003D5D14" w:rsidP="00C31FE1">
      <w:pPr>
        <w:pStyle w:val="a5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7773C1">
        <w:rPr>
          <w:rFonts w:ascii="Times New Roman" w:hAnsi="Times New Roman" w:cs="Times New Roman"/>
          <w:sz w:val="28"/>
          <w:szCs w:val="28"/>
        </w:rPr>
        <w:t>Стандарт по осуществлению внутреннего муниципального финансового контроля</w:t>
      </w:r>
      <w:r w:rsidRPr="00D9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F22" w:rsidRPr="007773C1">
        <w:rPr>
          <w:rFonts w:ascii="Times New Roman" w:hAnsi="Times New Roman" w:cs="Times New Roman"/>
          <w:sz w:val="28"/>
          <w:szCs w:val="28"/>
        </w:rPr>
        <w:t>Финансов</w:t>
      </w:r>
      <w:r w:rsidR="00740F22">
        <w:rPr>
          <w:rFonts w:ascii="Times New Roman" w:hAnsi="Times New Roman" w:cs="Times New Roman"/>
          <w:sz w:val="28"/>
          <w:szCs w:val="28"/>
        </w:rPr>
        <w:t>ым</w:t>
      </w:r>
      <w:r w:rsidR="00740F22" w:rsidRPr="007773C1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40F22">
        <w:rPr>
          <w:rFonts w:ascii="Times New Roman" w:hAnsi="Times New Roman" w:cs="Times New Roman"/>
          <w:sz w:val="28"/>
          <w:szCs w:val="28"/>
        </w:rPr>
        <w:t>ем</w:t>
      </w:r>
      <w:r w:rsidR="00740F22" w:rsidRPr="007773C1">
        <w:rPr>
          <w:rFonts w:ascii="Times New Roman" w:hAnsi="Times New Roman" w:cs="Times New Roman"/>
          <w:sz w:val="28"/>
          <w:szCs w:val="28"/>
        </w:rPr>
        <w:t xml:space="preserve"> Администрации Усть-Кутского муниципального образования </w:t>
      </w:r>
      <w:r w:rsidRPr="00D958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Pr="00D958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495B" w:rsidRPr="0089481F" w:rsidRDefault="0016439C" w:rsidP="00C31FE1">
      <w:pPr>
        <w:pStyle w:val="a5"/>
        <w:tabs>
          <w:tab w:val="left" w:pos="567"/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13D" w:rsidRPr="00D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495B" w:rsidRPr="00D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официальном сайте Администрации Усть-Кутского муниципального образования в информационно-телекоммуникационной сети «Интернет».</w:t>
      </w:r>
    </w:p>
    <w:p w:rsidR="0089481F" w:rsidRPr="0089481F" w:rsidRDefault="0089481F" w:rsidP="00C31FE1">
      <w:pPr>
        <w:pStyle w:val="a5"/>
        <w:tabs>
          <w:tab w:val="left" w:pos="567"/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мэра по экономическим вопросам Усть-Кутского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Даникёрову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</w:t>
      </w:r>
    </w:p>
    <w:p w:rsidR="009B495B" w:rsidRPr="00DB413D" w:rsidRDefault="009B495B" w:rsidP="009B49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D7" w:rsidRPr="00F34A52" w:rsidRDefault="00253ED7" w:rsidP="00253ED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34A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Мэр  Усть-Кутского </w:t>
      </w:r>
    </w:p>
    <w:p w:rsidR="00102D0C" w:rsidRPr="0089481F" w:rsidRDefault="00253ED7" w:rsidP="0073520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34A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муниципального образования                                            </w:t>
      </w:r>
      <w:r w:rsidR="009B495B" w:rsidRPr="00F34A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</w:t>
      </w:r>
      <w:r w:rsidRPr="00F34A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Т.А. </w:t>
      </w:r>
      <w:proofErr w:type="spellStart"/>
      <w:r w:rsidRPr="00F34A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Климина</w:t>
      </w:r>
      <w:proofErr w:type="spellEnd"/>
    </w:p>
    <w:p w:rsidR="00FA09C7" w:rsidRPr="0060168D" w:rsidRDefault="00FA09C7" w:rsidP="0073520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E01B32" w:rsidRDefault="00E01B32" w:rsidP="009F2B6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 муниципального образования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18.12.</w:t>
      </w: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№541-п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0"/>
      <w:bookmarkEnd w:id="1"/>
      <w:r w:rsidRPr="009F2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СТАНДАРТ 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ОСУЩЕСТВЛЕНИЮ ВНУТРЕННЕГО МУНИЦИПАЛЬНОГО ФИНАНОВОГО КОНТРОЛЯ ФИНАНСОВЫМ УПРАВЛЕНИЕМ АДМИНИСТРАЦИИ УСТЬ-КУТСКОГО МУНИЦИПАЛЬНОГО ОБРАЗОВАНИЯ 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9F2B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F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«Общие правила проведения контрольного мероприятия»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ОБЩИЕ ПОЛОЖЕНИЯ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разработан во исполнение </w:t>
      </w:r>
      <w:hyperlink r:id="rId6" w:history="1">
        <w:r w:rsidRPr="009F2B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3 статьи 269.2</w:t>
        </w:r>
      </w:hyperlink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(далее - БК РФ) в соответствии с </w:t>
      </w:r>
      <w:hyperlink r:id="rId7" w:history="1">
        <w:r w:rsidRPr="009F2B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Порядком</w:t>
        </w:r>
      </w:hyperlink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внутреннего муниципального финансового контроля Финансовым управлением Администрации Усть-Кутского муниципального образования, утвержденным постановлением Администрации Усть-Кутского муниципального образования  (далее – Порядок).</w:t>
      </w:r>
    </w:p>
    <w:p w:rsidR="009F2B63" w:rsidRPr="009F2B63" w:rsidRDefault="009F2B63" w:rsidP="009F2B63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по осуществлению внутреннего муниципального финансового контроля (далее - Стандарт) Финансового управления Администрации Усть-Кутского муниципального образования (далее - Управление) разработан в целях обеспечения качества, эффективности и объективности деятельности Управления по осуществлению внутреннего муниципального финансового контроля в сфере бюджетных правоотношений (далее - муниципальный финансовый контроль) и определяет общие правила проведения контрольного мероприятия и реализации результатов контрольного мероприятия.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Понятия и термины, используемые настоящим Стандартом, применяются в значениях, определенных </w:t>
      </w:r>
      <w:hyperlink r:id="rId8" w:history="1">
        <w:r w:rsidRPr="009F2B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БК</w:t>
        </w:r>
      </w:hyperlink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законами Иркутской области и иными нормативными правовыми актами, регулирующими бюджетные правоотношения.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Стандарт определяет общие правила организации и осуществления деятельности Управления по проведению контрольных мероприятий.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СОДЕРЖАНИЕ КОНТРОЛЬНОГО МЕРОПРИЯТИЯ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Контрольное мероприятие - организационная форма внутреннего муниципального финансового контроля, осуществляемого Управлением в отношении объекта контроля.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Предметом контрольного </w:t>
      </w:r>
      <w:proofErr w:type="gramStart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 является</w:t>
      </w:r>
      <w:proofErr w:type="gramEnd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объектами контроля: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проверка полноты и достоверности отчетности о реализации муниципальных программ, в том числе отчетности об исполнении муниципальных заданий;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законности использования средств бюджета Усть-Кутского муниципального образования (далее - местный бюджет);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законности использования межбюджетных трансфертов, предоставленных местному бюджету из другого бюджета бюджетной системы Российской Федерации, а также межбюджетных трансфертов, предоставленных из местного </w:t>
      </w:r>
      <w:proofErr w:type="gramStart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бюджетам</w:t>
      </w:r>
      <w:proofErr w:type="gramEnd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поселений, входящих в состав Усть-Кутского муниципального образования;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полноты и достоверности бюджетного (бухгалтерского) </w:t>
      </w:r>
      <w:proofErr w:type="gramStart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 бюджетной</w:t>
      </w:r>
      <w:proofErr w:type="gramEnd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(бухгалтерской) отчетности.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Контрольное мероприятие отвечает следующим требованиям: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основании плана контрольной деятельности Управления либо по поручению Мэра Усть-Кутского муниципального образования, (далее - внеплановое мероприятие) в соответствии с утвержденной программой;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приказом Управления;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завершается составлением акта и отчета.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Контрольное мероприятие проводится методом проверки, ревизии, обследования.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Организация, проведение и оформление результатов контрольного мероприятия осуществляется следующими должностными лицами Управления: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начальника Управления;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служащие, уполномоченные приказом Управления и удостоверением на проведение контрольного мероприятия (далее – Удостоверение) на участие в проведении контрольных мероприятий, включенные в состав рабочей группы.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проведении контрольного мероприятия должностные лица имеют право: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беспрепятственно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 в случае проведения выездных контрольных мероприятий;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запрашивать документы и информацию, объяснения в письменной форме, необходимые для проведения контрольных мероприятий;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знакомиться с информацией, касающейся финансово-хозяйственной деятельности объекта контроля и хранящейся в электронной форме в базах данных объекта контроля, в том числе в установленном порядке с информацией, содержащей государственную и иную охраняемую законом тайну;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составлять акты по фактам непредставления или несвоевременного представления должностными лицами объекта контроля документов и информации, запрошенных при проведении контрольных мероприятий;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обнаружения подделок, подлогов, хищений, злоупотреблений и при необходимости пресечения данных противоправных действий опечатывать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направлять объектам контроля акты, заключения, представления и (или) предписания;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направлять органам и должностным лицам, уполномоченным в соответствии с Бюджетным </w:t>
      </w:r>
      <w:hyperlink r:id="rId9" w:history="1">
        <w:r w:rsidRPr="009F2B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актами бюджетного законодательства принимать решения о применении предусмотренных Бюджетным </w:t>
      </w:r>
      <w:hyperlink r:id="rId10" w:history="1">
        <w:r w:rsidRPr="009F2B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бюджетных мер принуждения (далее - финансовый орган), уведомления о применении бюджетных мер принуждения;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2.7. При проведении контрольного мероприятия должностные лица обязаны: 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соблюдать установленные сроки проведения контрольных мероприятий;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сохранять государственную и иную охраняемую законом тайну, ставшую им известной при проведении контрольных мероприятий;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достоверно и объективно отражать результаты проведения контрольных мероприятий в соответствующих актах, заключениях;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нести иные обязанности, предусмотренные законодательством Российской Федерации.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2.8. Сроки и последовательность действий должностных лиц при организации, проведении контрольного мероприятия и реализации его результатов устанавливаются Порядком.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2.9. Контрольное мероприятие проводится в отношении объектов муниципального финансового контроля, установленных </w:t>
      </w:r>
      <w:hyperlink r:id="rId11" w:history="1">
        <w:r w:rsidRPr="009F2B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266.1</w:t>
        </w:r>
      </w:hyperlink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 (далее - объект контроля).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 проведении контрольного мероприятия объект контроля обязан: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обеспечивать беспрепятственный допуск должностных лиц Управления на территорию и в помещения, занимаемые объектами контроля, доступ к документам и материалам, к информационным базам и банкам данных в случае проведения выездных контрольных мероприятий;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осуществлять организационно-техническое обеспечение контрольных мероприятий, в том числе предоставлять помещение, обеспечивающее сохранность документов и оборудованное техническими средствами, в случае проведения выездных контрольных мероприятий;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законные требования должностных лиц Управления, а также не препятствовать законной деятельности указанных лиц при исполнении ими своих должностных обязанностей;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своевременно и в полном объеме исполнять требования представлений, предписаний;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нести иные обязанности, предусмотренные законодательством Российской Федерации.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При проведении контрольного мероприятия объект контроля имеет право: 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представлять документы и информацию, объяснения в письменной форме, необходимые для проведения контрольных мероприятий;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знакомиться с результатами контрольных мероприятий, отраженными в соответствующих актах (заключениях), направлять мотивированные возражения по поводу обстоятельств, изложенных в актах (заключениях);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обжаловать решения и действия (бездействие) Управления и ее должностных лиц в порядке, установленном законодательством Российской Федерации.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2.12. Контрольное мероприятие включает в себя следующие этапы: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подготовительный этап;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основной этап;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заключительный этап.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ПОДГОТОВИТЕЛЬНЫЙ ЭТАП КОНТРОЛЬНОГО МЕРОПРИЯТИЯ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Подготовительный этап включает в себя действия должностных лиц по организации проведения контрольного мероприятия.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подготовительном этапе: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состав рабочей группы;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предварительный сбор и изучение документов, нормативных правовых актов, относящихся к теме контрольного мероприятия;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срок проведения контрольного мероприятия;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программа контрольного мероприятия.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 завершается изданием приказом о проведении контрольного мероприятия и уведомлением объекта контроля о его проведении.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Состав рабочей группы формируется из числа должностных лиц.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наличии необходимости в состав рабочей группы могут быть включены эксперты.       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spellStart"/>
      <w:proofErr w:type="gramStart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2B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РрР</w:t>
      </w:r>
      <w:proofErr w:type="spellEnd"/>
      <w:r w:rsidRPr="009F2B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 </w:t>
      </w:r>
      <w:proofErr w:type="spellStart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абочую</w:t>
      </w:r>
      <w:proofErr w:type="spellEnd"/>
      <w:proofErr w:type="gramEnd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возглавляет руководитель рабочей группы, который назначается из числа членов рабочей группы по предложению начальника отдела анализа и контроля бюджетных расходов Финансового управления Администрации Усть-Кутского муниципального образования (далее – начальник отдела Управления), ответственного за проведение контрольного мероприятия.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10"/>
      <w:bookmarkEnd w:id="2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ходе подготовки к проведению контрольного мероприятия осуществляется предварительный сбор документов и нормативных правовых актов, относящихся к теме контрольного мероприятия.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Предварительный сбор документов и нормативных правовых актов осуществляется руководителем рабочей группы либо по его поручению членами рабочей группы.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Документы, указанные в </w:t>
      </w:r>
      <w:hyperlink w:anchor="P110" w:history="1">
        <w:r w:rsidRPr="009F2B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3.5</w:t>
        </w:r>
      </w:hyperlink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содержать общую информацию, характеризующую: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деятельности объекта контроля;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полученных и использованных им бюджетных средств;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достигнутые показатели результативности (эффективности) деятельности объекта контроля.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3.7. Руководитель рабочей группы организует изучение членами ревизионной (проверочной) группы предварительно собранных документов и нормативных правовых актов, относящихся к теме контрольного мероприятия.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3.8. Срок проведения контрольного мероприятия определяется исходя из объема необходимых контрольных действий, и не может превышать 30 рабочих дней на одном объекте контроля.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Срок проведения контрольного мероприятия может быть продлен начальником (заместителем начальника) Управления по обращению руководителя рабочей группы, но не более чем на 30 рабочих дней, при наличии следующих оснований: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дополнение программы контрольного мероприятия;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сплошной проверки хозяйственных операций объекта контроля с целью установления полного размера причиненного материального ущерба при выявлении фактов хищений, злоупотребления служебным положением и других нарушений;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нетрудоспособность рабочей группы.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Проект программы контрольного мероприятия подготавливается руководителем рабочей группы, согласовывается начальником отдела Управления и утверждается начальником (заместителем начальника) Управления.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программе контрольного мероприятия указывается наименование объекта контроля, тема контрольного мероприятия, перечень основных вопросов, подлежащих изучению в ходе контрольного мероприятия, распределение конкретных вопросов между членами рабочей группы (далее - вопросы программы).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Проект приказа о проведении контрольного мероприятия подготавливается начальником отдела Управления, согласовывается должностными лицами Управления в соответствии с распределением обязанностей.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приказе о проведении контрольного мероприятия указываются: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 проведения контрольного мероприятия;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контрольного мероприятия;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рабочей группы с указанием ее руководителя;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начала и дата окончания проведения контрольного мероприятия.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3.13. Уведомление объекта контроля о теме контрольных мероприятиях и сроках их проведения осуществляется руководителем рабочей </w:t>
      </w:r>
      <w:proofErr w:type="gramStart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 не</w:t>
      </w:r>
      <w:proofErr w:type="gramEnd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3 рабочих дней до начала проведения контрольных мероприятий посредством почтовой, факсимильной, электронной связи либо иным способом, обеспечивающим его получение.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проведения внепланового мероприятия, уведомление может быть направлено в день начала его проведения.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4. ОСНОВНОЙ ЭТАП КОНТРОЛЬНОГО МЕРОПРИЯТИЯ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Основной этап контрольного мероприятия включает в себя действия членов рабочей группы (далее - контрольные действия)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4.2. Контрольные действия по документальному изучению финансовых и хозяйственных операций объекта контроля осуществляются путем анализа и оценки: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учредительных, регистрационных, бухгалтерских, отчетных и других документов;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полноты, </w:t>
      </w:r>
      <w:proofErr w:type="gramStart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 и правильности отражения</w:t>
      </w:r>
      <w:proofErr w:type="gramEnd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совершенных финансовых и хозяйственных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фактического наличия, сохранности и правильного использования материальных ценностей, находящихся в муниципальной собственности,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постановки и состояния бухгалтерского (бюджетного) учета и бухгалтерской (бюджетной) отчетности у объекта контроля;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наличия и состояния текущего контроля за движением материальных ценностей и денежных средств, правильности формирования затрат, полноты оприходования, сохранности и фактического наличия продукции, денежных средств и материальных ценностей, достоверности объемов выполненных работ и оказанных услуг;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 достоверности отражаемых в отчете о ходе реализации муниципальной программы конкретных результатов, достигнутых за отчетный период;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перечня мероприятий, выполненных и не выполненных в установленные сроки, данных об использовании бюджетных ассигнований и иных средств на выполнение мероприятий;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достоверности отражаемых в отчете об исполнении муниципального задания фактических значений показателей муниципального задания;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 принятых объектом контроля мер по устранению нарушений бюджетного законодательства, возмещению материального ущерба, привлечению виновных лиц к ответственности по результатам предыдущих контрольных мероприятий.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Контрольные действия по фактическому изучению финансовых и хозяйственных операций объекта контроля проводятся путем осмотра, наблюдения, пересчета, экспертизы и иных действий.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контрольных действий по фактическому изучению финансовых и хозяйственных операций может использоваться фото-, видео- и аудиотехника, а также иные виды техники и приборы, в том числе измерительные приборы.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Контрольные действия могут проводиться сплошным или выборочным способом.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Сплошной способ заключается в проведении контрольных действий в отношении всей совокупности финансовых и хозяйственных операций, относящихся к одному вопросу программы.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Выборочный способ заключается в проведении контрольных действий в отношении части финансовых и хозяйственных операций, относящихся к одному вопросу программы.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Объем выборки и ее состав определяются руководителем рабочей группы таким образом, чтобы обеспечить возможность оценки всей совокупности финансовых и хозяйственных операций по соответствующему вопросу программы.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Решение об использовании сплошного или выборочного способа проведения контрольных действий по каждому вопросу программы принимается руководителем ревизионной (проверочной) группы исходя из содержания вопроса программы, объема финансовых и хозяйственных операций, относящихся к этому вопросу, состояния бухгалтерского (бюджетного) учета объекта контроля, срока проведения контрольного мероприятия.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проведении основного этапа контрольного мероприятия в случае необходимости установления и (или) подтверждения фактов, связанных с деятельностью объекта контроля, может быть проведена встречная проверка, завершающаяся составлением акта.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Руководитель рабочей группы при проведении основного этапа контрольного мероприятия: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организовывает деятельность членов рабочей группы и осуществляет контроль за выполнением программы контрольного мероприятия;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дает членам рабочей группы поручения, обязательные для исполнения;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взаимодействует с должностными лицами объекта контроля, в том числе запрашивает на бланке письма Управления необходимые документы, информацию и (или) пояснения;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обеспечивает соблюдение членами ревизионной (проверочной) группы установленного режима работы объекта контроля при проведении выездного контрольного мероприятия;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несет ответственность за соблюдение сроков проведения основного этапа контрольного мероприятия.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проведении основного этапа контрольного мероприятия члены рабочей группы: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осуществляют контрольные действия в соответствии с утвержденной программой;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по результатам контрольных действий составляют документы, полно, всесторонне и объективно отражающие их итоги, в том числе сведения о наличии или отсутствии нарушений: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бюджетного законодательства Российской Федерации и иных правовых актов, регулирующих бюджетные правоотношения;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условий договоров (соглашений) о предоставлении средств из местного бюджета, муниципальных контрактов, а также контрактов (договоров, соглашений), заключенных в целях исполнения указанных договоров (соглашений);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формируют документы, подтверждающие выявленные нарушения;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информируют руководителя рабочей группы о ходе проведения контрольных действий и их предварительных результатах.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5. ЗАКЛЮЧИТЕЛЬНЫЙ ЭТАП КОНТРОЛЬНОГО МЕРОПРИЯТИЯ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Заключительный этап контрольного мероприятия осуществляется путем составления акта и отчета, оформляемого по результатам контрольного мероприятия (далее - акт), не позднее даты окончания контрольного мероприятия.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Акт составляется в двух экземплярах, имеющих одинаковую юридическую силу, имеет сквозную нумерацию страниц и регистрационные реквизиты (дату и номер).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страница акта содержит подпись руководителя рабочей группы, членов рабочей группы и подпись руководителя объекта контроля.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Один экземпляр акта вручается (направляется) объекту контроля.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Второй экземпляр акта является внутренним документом Управления.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составлении акта обеспечивается: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объективность, краткость и ясность, логическая и хронологическая последовательность изложения результатов контрольных действий;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четкость формулировок выявленных нарушений, подтверждаемых ссылками на соответствующие документы.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акте не допускается изложение фактов, не подтвержденных соответствующими документами, и не дается морально-этическая оценка действий должностных и материально-ответственных лиц объекта контроля, а также их характеристика с использованием таких юридических терминов, как "халатность", "хищение", "растрата", "присвоение".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9F2B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F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«Общие правила реализации результатов контрольного мероприятия»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ОБЩИЕ ТРЕБОВАНИЯ К РЕАЛИЗАЦИИ РЕЗУЛЬТАТОВ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МЕРОПРИЯТИЯ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реализации результатов контрольного мероприятия является: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устранение выявленных нарушений: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бюджетного законодательства Российской Федерации и иных правовых актов, регулирующих бюджетные правоотношения;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условий договоров (соглашений) о предоставлении средств из местного бюджета, муниципальных контрактов, а также контрактов (договоров, соглашений), заключенных в целях исполнения указанных договоров (соглашений);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привлечение к ответственности лиц, допустивших такие нарушения, в соответствии с законодательством об административных правонарушениях;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устранение причин и условий совершения указанных нарушений или возврат предоставленных средств местного бюджета.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 реализацией результатов контрольного мероприятия понимаются: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подготовка и рассмотрение отчета о результатах контрольного мероприятия;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направление объекту контроля представления и (или) предписания;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направление в Управление уведомления о применении бюджетных мер принуждения;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осуществление производства по делам об административных правонарушениях;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направление информации и (или) документов в правоохранительные органы;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подготовка отчета Мэру Усть-Кутского муниципального образования по итогам работы за год.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Реализация результатов контрольного мероприятия осуществляется следующими должностными лицами Управления: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начальник Управления;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заместитель начальника Управления;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начальник и должностные лица Управления.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ПОДГОТОВКА ОТЧЕТА О РЕЗУЛЬТАТАХ КОНТРОЛЬНОГО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Основанием для начала подготовки отчета о результатах контрольного мероприятия является наличие оформленного в установленном порядке акта.</w:t>
      </w:r>
    </w:p>
    <w:p w:rsidR="009F2B63" w:rsidRPr="009F2B63" w:rsidRDefault="009F2B63" w:rsidP="009F2B63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Начальником отдела Управления, ответственным за проведение контрольного мероприятия (далее - руководитель контрольного мероприятия), в срок не позднее 3 рабочих дней, при наличии возражений (замечаний) 5 рабочих дней после подписания акта объектом контроля, осуществляется подготовка отчета о результатах контрольного мероприятия (далее - отчет). К отчету прилагается сводная таблица по выявленным нарушениям и недостаткам.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Отчет содержит изложение в обобщенном виде фактов выявленных нарушений и недостатков, характеристику и сумму выявленных нарушений и недостатков, оценку нанесенного ущерба.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hyperlink w:anchor="P138" w:history="1">
        <w:r w:rsidRPr="009F2B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коллегиально в присутствии начальника Управления, заместителя начальника Управления, руководителя контрольного мероприятия, руководителя рабочей группы и членов рабочей группы.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По результатам рассмотрения </w:t>
      </w:r>
      <w:hyperlink w:anchor="P138" w:history="1">
        <w:r w:rsidRPr="009F2B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отчета</w:t>
        </w:r>
      </w:hyperlink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контрольного мероприятия начальником Управления принимается решение: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и направлении объекту контроля предписания и (или) представления;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оснований для подготовки и направления предписания и (или) представления, для применения бюджетных мер принуждения;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оснований для применения бюджетных мер принуждения;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выездной проверки или ревизии по результатам рассмотрения отчета о результатах камеральной проверки или обследования.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ПРЕДСТАВЛЕНИЕ, ПРЕДПИСАНИЕ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Основанием для подготовки проекта предписания и (или) представления является решение начальника Управления о направлении объекту контроля предписания и (или) представления.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является документом Управления, содержащим информацию о выявленных нарушениях,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установленный в представлении срок или в течение 30 календарных дней со дня его получения, если срок не указан.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является документом Управления, содержащим информацию о выявленных нарушениях, а также обязательные для исполнения в указанный в предписании срок требования об устранении нарушений и (или) требования о возмещении причиненного ущерба местному бюджету.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Проекты представления и (или) предписания подготавливаются руководителем рабочей группы, согласовываются руководителем контрольного мероприятия, подписываются начальником (заместителем начальника) Управления.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Представление и (или) предписание направляется объекту контроля не позднее 5 рабочих дней с даты принятия начальником (заместителем начальника) Управления решения посредством почтовой, факсимильной или электронной связи либо иным способом, обеспечивающим его получение.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выявления</w:t>
      </w:r>
      <w:proofErr w:type="gramEnd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контрольного мероприятия нарушений, требующих безотлагательных мер по их пресечению и предупреждению, представление и (или) предписание направляется объекту контроля незамедлительно.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Отмена представления и (или) предписания осуществляется начальником (заместителем начальника) Управления.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Должностное лицо Управления либо </w:t>
      </w:r>
      <w:proofErr w:type="gramStart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контрольного</w:t>
      </w:r>
      <w:proofErr w:type="gramEnd"/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осуществляет контроль за исполнением объектом контроля требований предписания и (или) представления.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4. ПРОИЗВОДСТВО ПО ДЕЛУ ОБ АДМИНИСТРАТИВНОМ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ПРАВОНАРУШЕНИИ, НАПРАВЛЕНИЕ ИНФОРМАЦИИ И (ИЛИ) ДОКУМЕНТОВ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ПРАВООХРАНИТЕЛЬНЫЕ ОРГАНЫ, ОБРАЩЕНИЕ В СУД О ВОЗМЕЩЕНИИ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УЩЕРБА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неисполнения объектом контроля требований предписания Управления применяются меры ответственности в соответствии с законодательством об административных правонарушениях.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Составление протоколов об административных правонарушениях, рассмотрение дел об административных правонарушениях осуществляется в порядке и сроки, предусмотренные </w:t>
      </w:r>
      <w:hyperlink r:id="rId12" w:history="1">
        <w:r w:rsidRPr="009F2B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выявлении по результатам контрольного мероприятия совершения действий (бездействия), содержащих признаки состава преступления, Управление передает в правоохранительные органы информацию о таких фактах и (или) документы, подтверждающие такие факты.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неисполнения объектом контроля требований предписания о возмещении ущерба, причиненного местному бюджету, Управление обращается в суд с исковым заявлением о возмещении такого ущерба и защищает интересы местного бюджета по этому иску, в порядке и сроки, установленные законодательством.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5. ОТЧЕТ ПО ИТОГАМ РАБОТЫ ЗА ГОД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Управлением по итогам работы за год составляется отчет о результатах контрольной деятельности, который предоставляется Мэру Усть-Кутского муниципального образования не позднее 1 февраля года, следующего за отчетным.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Отчет должен содержать информацию, достаточную для определения результативности контрольной деятельности Управления.</w:t>
      </w: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63" w:rsidRPr="009F2B63" w:rsidRDefault="009F2B63" w:rsidP="009F2B63">
      <w:pPr>
        <w:spacing w:after="0" w:line="240" w:lineRule="auto"/>
        <w:ind w:right="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</w:p>
    <w:p w:rsidR="009F2B63" w:rsidRPr="009F2B63" w:rsidRDefault="009F2B63" w:rsidP="009F2B63">
      <w:pPr>
        <w:spacing w:after="0" w:line="240" w:lineRule="auto"/>
        <w:ind w:right="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ru-RU"/>
        </w:rPr>
        <w:t>ФУ Администрации УКМО                                                                   О.В. Мохова</w:t>
      </w:r>
    </w:p>
    <w:p w:rsidR="009F2B63" w:rsidRPr="00822046" w:rsidRDefault="009F2B63" w:rsidP="009F2B6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F2B63" w:rsidRPr="00822046" w:rsidSect="00E01B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328AC"/>
    <w:multiLevelType w:val="hybridMultilevel"/>
    <w:tmpl w:val="62FCDA12"/>
    <w:lvl w:ilvl="0" w:tplc="B94C487E">
      <w:start w:val="1"/>
      <w:numFmt w:val="decimal"/>
      <w:lvlText w:val="%1."/>
      <w:lvlJc w:val="left"/>
      <w:pPr>
        <w:ind w:left="1728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2357A6"/>
    <w:multiLevelType w:val="hybridMultilevel"/>
    <w:tmpl w:val="55528C5C"/>
    <w:lvl w:ilvl="0" w:tplc="78468F50">
      <w:start w:val="1"/>
      <w:numFmt w:val="decimal"/>
      <w:lvlText w:val="%1."/>
      <w:lvlJc w:val="left"/>
      <w:pPr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3AB6D0A"/>
    <w:multiLevelType w:val="multilevel"/>
    <w:tmpl w:val="E9809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28"/>
    <w:rsid w:val="00102D0C"/>
    <w:rsid w:val="00127665"/>
    <w:rsid w:val="001344D1"/>
    <w:rsid w:val="00137365"/>
    <w:rsid w:val="0016439C"/>
    <w:rsid w:val="001834CC"/>
    <w:rsid w:val="001C0DF4"/>
    <w:rsid w:val="00253ED7"/>
    <w:rsid w:val="002A1F0C"/>
    <w:rsid w:val="002B4795"/>
    <w:rsid w:val="00327D42"/>
    <w:rsid w:val="00335E6B"/>
    <w:rsid w:val="00356A99"/>
    <w:rsid w:val="00380EAF"/>
    <w:rsid w:val="003C28D3"/>
    <w:rsid w:val="003D5D14"/>
    <w:rsid w:val="003E0EB7"/>
    <w:rsid w:val="0044263B"/>
    <w:rsid w:val="004852D6"/>
    <w:rsid w:val="004B07AE"/>
    <w:rsid w:val="004C433D"/>
    <w:rsid w:val="005D3C69"/>
    <w:rsid w:val="0060168D"/>
    <w:rsid w:val="0064671E"/>
    <w:rsid w:val="006B4B87"/>
    <w:rsid w:val="006D3483"/>
    <w:rsid w:val="00707E0D"/>
    <w:rsid w:val="00723156"/>
    <w:rsid w:val="007248B9"/>
    <w:rsid w:val="00735208"/>
    <w:rsid w:val="00740F22"/>
    <w:rsid w:val="00743123"/>
    <w:rsid w:val="007825F3"/>
    <w:rsid w:val="007962D0"/>
    <w:rsid w:val="007C2F12"/>
    <w:rsid w:val="007C5812"/>
    <w:rsid w:val="007E31A0"/>
    <w:rsid w:val="007E4AB0"/>
    <w:rsid w:val="007F37B4"/>
    <w:rsid w:val="007F4EF5"/>
    <w:rsid w:val="00822046"/>
    <w:rsid w:val="00853484"/>
    <w:rsid w:val="00863A1F"/>
    <w:rsid w:val="0089481F"/>
    <w:rsid w:val="008A3B97"/>
    <w:rsid w:val="008D5047"/>
    <w:rsid w:val="00964892"/>
    <w:rsid w:val="009B495B"/>
    <w:rsid w:val="009F2B63"/>
    <w:rsid w:val="00A00678"/>
    <w:rsid w:val="00A01652"/>
    <w:rsid w:val="00A46892"/>
    <w:rsid w:val="00A5789C"/>
    <w:rsid w:val="00A75E79"/>
    <w:rsid w:val="00AF12D0"/>
    <w:rsid w:val="00AF1D14"/>
    <w:rsid w:val="00B004F0"/>
    <w:rsid w:val="00B71B68"/>
    <w:rsid w:val="00B87245"/>
    <w:rsid w:val="00B93345"/>
    <w:rsid w:val="00BB0D0A"/>
    <w:rsid w:val="00BB0E95"/>
    <w:rsid w:val="00BE1568"/>
    <w:rsid w:val="00C1777B"/>
    <w:rsid w:val="00C24137"/>
    <w:rsid w:val="00C31FE1"/>
    <w:rsid w:val="00C43181"/>
    <w:rsid w:val="00C80524"/>
    <w:rsid w:val="00CE56FD"/>
    <w:rsid w:val="00D122F6"/>
    <w:rsid w:val="00D51B22"/>
    <w:rsid w:val="00D610BA"/>
    <w:rsid w:val="00D66F28"/>
    <w:rsid w:val="00D82A3D"/>
    <w:rsid w:val="00D84F15"/>
    <w:rsid w:val="00D95828"/>
    <w:rsid w:val="00DB413D"/>
    <w:rsid w:val="00DD0218"/>
    <w:rsid w:val="00E01B32"/>
    <w:rsid w:val="00E63474"/>
    <w:rsid w:val="00E80CF3"/>
    <w:rsid w:val="00EB1DBB"/>
    <w:rsid w:val="00ED06C2"/>
    <w:rsid w:val="00ED545B"/>
    <w:rsid w:val="00F16DCA"/>
    <w:rsid w:val="00F24828"/>
    <w:rsid w:val="00F34A52"/>
    <w:rsid w:val="00F82A58"/>
    <w:rsid w:val="00FA09C7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9C20"/>
  <w15:docId w15:val="{32D48DA4-D12A-4DFA-BC35-19425DE5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1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4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075FC2763D78F21C4FFD67F13C71C778B444DB0F582A4607043109i3k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4075FC2763D78F21C51F0719D667DC473EA40DD085B7B1D550266566F81566A830FCE215DDBD33634511Ei0k2E" TargetMode="External"/><Relationship Id="rId12" Type="http://schemas.openxmlformats.org/officeDocument/2006/relationships/hyperlink" Target="consultantplus://offline/ref=CAB9C24F413D7C3C8589F7F5BBAECE2DD32452FED4DEFC0E8E38A798C6b1l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04075FC2763D78F21C4FFD67F13C71C778B444DB0F582A46070431093F87032AC3099B621AD3D7i3k7E" TargetMode="External"/><Relationship Id="rId11" Type="http://schemas.openxmlformats.org/officeDocument/2006/relationships/hyperlink" Target="consultantplus://offline/ref=8104075FC2763D78F21C4FFD67F13C71C778B444DB0F582A46070431093F87032AC30999641EiDk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07010799532222FFBFAAC0ED94CC74D0B14F1088655F77AAC3D4181Av23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7010799532222FFBFAAC0ED94CC74D0B14F1088655F77AAC3D4181Av23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062B-4974-4392-B1E2-2D87EF12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4168</Words>
  <Characters>23759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Оксана Иосифовна Жукова</cp:lastModifiedBy>
  <cp:revision>2</cp:revision>
  <cp:lastPrinted>2018-10-29T07:29:00Z</cp:lastPrinted>
  <dcterms:created xsi:type="dcterms:W3CDTF">2018-12-20T06:59:00Z</dcterms:created>
  <dcterms:modified xsi:type="dcterms:W3CDTF">2018-12-20T06:59:00Z</dcterms:modified>
</cp:coreProperties>
</file>